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F86A" w14:textId="2A8B4E3F" w:rsidR="007712CB" w:rsidRPr="000362D3" w:rsidRDefault="009C4A30" w:rsidP="009C4A30">
      <w:pPr>
        <w:ind w:right="320"/>
        <w:jc w:val="right"/>
        <w:rPr>
          <w:rFonts w:ascii="Browallia New" w:hAnsi="Browallia New" w:cs="Browallia New"/>
          <w:sz w:val="28"/>
          <w:szCs w:val="28"/>
          <w:lang w:val="en-GB" w:eastAsia="en-GB"/>
        </w:rPr>
      </w:pPr>
      <w:bookmarkStart w:id="0" w:name="_GoBack"/>
      <w:bookmarkEnd w:id="0"/>
      <w:r w:rsidRPr="000362D3">
        <w:rPr>
          <w:rFonts w:ascii="Browallia New" w:hAnsi="Browallia New" w:cs="Browallia New"/>
          <w:noProof/>
          <w:sz w:val="28"/>
          <w:szCs w:val="28"/>
          <w:lang w:val="en-US" w:eastAsia="en-US" w:bidi="th-TH"/>
        </w:rPr>
        <w:drawing>
          <wp:inline distT="0" distB="0" distL="0" distR="0" wp14:anchorId="049677F6" wp14:editId="1B84BE82">
            <wp:extent cx="5919213" cy="731520"/>
            <wp:effectExtent l="0" t="0" r="5715" b="0"/>
            <wp:docPr id="2" name="Picture 2" descr="P:\Users\elena.geremia\AppData\Local\Microsoft\Windows\Temporary Internet Files\Content.Word\Banner 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sers\elena.geremia\AppData\Local\Microsoft\Windows\Temporary Internet Files\Content.Word\Banner press relea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02" cy="7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2D3">
        <w:rPr>
          <w:rFonts w:ascii="Browallia New" w:hAnsi="Browallia New" w:cs="Browallia New"/>
          <w:b/>
          <w:sz w:val="28"/>
          <w:szCs w:val="28"/>
          <w:lang w:val="en-GB" w:eastAsia="en-GB"/>
        </w:rPr>
        <w:tab/>
      </w:r>
      <w:r w:rsidRPr="000362D3">
        <w:rPr>
          <w:rFonts w:ascii="Browallia New" w:hAnsi="Browallia New" w:cs="Browallia New"/>
          <w:b/>
          <w:sz w:val="28"/>
          <w:szCs w:val="28"/>
          <w:lang w:val="en-GB" w:eastAsia="en-GB"/>
        </w:rPr>
        <w:tab/>
      </w:r>
    </w:p>
    <w:p w14:paraId="7DA0F67E" w14:textId="7C3E1222" w:rsidR="007712CB" w:rsidRPr="000362D3" w:rsidRDefault="007712CB" w:rsidP="007712CB">
      <w:pPr>
        <w:spacing w:after="0"/>
        <w:jc w:val="right"/>
        <w:rPr>
          <w:rFonts w:ascii="Browallia New" w:hAnsi="Browallia New" w:cs="Browallia New"/>
          <w:sz w:val="28"/>
          <w:szCs w:val="28"/>
          <w:lang w:val="en-GB" w:eastAsia="en-GB"/>
        </w:rPr>
      </w:pP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>[</w:t>
      </w:r>
      <w:r w:rsidR="00E5505C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อูเทร็คท์</w:t>
      </w:r>
      <w:r w:rsidR="009334C5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– กรุงเทพ, </w:t>
      </w:r>
      <w:r w:rsidR="00A867B3" w:rsidRPr="000362D3">
        <w:rPr>
          <w:rFonts w:ascii="Browallia New" w:hAnsi="Browallia New" w:cs="Browallia New"/>
          <w:sz w:val="28"/>
          <w:szCs w:val="28"/>
          <w:lang w:val="en-GB" w:eastAsia="en-GB" w:bidi="th-TH"/>
        </w:rPr>
        <w:t xml:space="preserve">1 </w:t>
      </w:r>
      <w:r w:rsidR="00A867B3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เมษายน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2562</w:t>
      </w: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>]</w:t>
      </w:r>
    </w:p>
    <w:p w14:paraId="7370E1D7" w14:textId="6029F7A1" w:rsidR="00693E0D" w:rsidRPr="000362D3" w:rsidRDefault="009372EE" w:rsidP="007B2C20">
      <w:pPr>
        <w:jc w:val="right"/>
        <w:rPr>
          <w:rFonts w:ascii="Browallia New" w:hAnsi="Browallia New" w:cs="Browallia New"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ข่าวประชาสัมพันธ์ งานวิฟ เอเชีย 2019</w:t>
      </w:r>
    </w:p>
    <w:p w14:paraId="093CC30F" w14:textId="77777777" w:rsidR="003858B1" w:rsidRPr="000362D3" w:rsidRDefault="003858B1" w:rsidP="003858B1">
      <w:pPr>
        <w:pStyle w:val="NoSpacing"/>
        <w:jc w:val="center"/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  <w:bookmarkStart w:id="1" w:name="_Hlk4680564"/>
    </w:p>
    <w:p w14:paraId="7C4EE395" w14:textId="77777777" w:rsidR="003858B1" w:rsidRPr="000362D3" w:rsidRDefault="003858B1" w:rsidP="003858B1">
      <w:pPr>
        <w:pStyle w:val="NoSpacing"/>
        <w:jc w:val="center"/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 xml:space="preserve">45,000 นักลงทุนในอุตสาหกรรมปศุสัตว์ ร่วมชมงาน วิฟ เอเชีย </w:t>
      </w:r>
    </w:p>
    <w:p w14:paraId="2E983D3F" w14:textId="6770F0B3" w:rsidR="003858B1" w:rsidRPr="000362D3" w:rsidRDefault="00807E67" w:rsidP="00807E67">
      <w:pPr>
        <w:pStyle w:val="NoSpacing"/>
        <w:jc w:val="center"/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การันตีเวทีเจรจาการค้าระดับ</w:t>
      </w:r>
      <w:r w:rsidR="000362D3"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โลก</w:t>
      </w: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 xml:space="preserve"> ด้วยยอด</w:t>
      </w:r>
      <w:r w:rsidR="00B02CF3"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นักลงทุน</w:t>
      </w: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ต่างชาติสูงขึ้นร้อยละ 7</w:t>
      </w:r>
    </w:p>
    <w:bookmarkEnd w:id="1"/>
    <w:p w14:paraId="36B396D6" w14:textId="77777777" w:rsidR="009372EE" w:rsidRPr="000362D3" w:rsidRDefault="009372EE" w:rsidP="00807E67">
      <w:pPr>
        <w:pStyle w:val="NoSpacing"/>
        <w:rPr>
          <w:rFonts w:ascii="Browallia New" w:hAnsi="Browallia New" w:cs="Browallia New"/>
          <w:sz w:val="28"/>
          <w:szCs w:val="28"/>
          <w:lang w:val="en-US" w:eastAsia="en-GB" w:bidi="th-TH"/>
        </w:rPr>
      </w:pPr>
    </w:p>
    <w:p w14:paraId="5736B14B" w14:textId="77777777" w:rsidR="00807E67" w:rsidRPr="000362D3" w:rsidRDefault="00807E67" w:rsidP="009372EE">
      <w:pPr>
        <w:pStyle w:val="NoSpacing"/>
        <w:jc w:val="center"/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</w:p>
    <w:p w14:paraId="1059259A" w14:textId="5E55C25F" w:rsidR="009372EE" w:rsidRPr="000362D3" w:rsidRDefault="009372EE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วิฟ เอเชีย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2019 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ที่เพิ่งจบไปเมื่อเดือนมีนาคมที่ผ่านมา 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ประสบความสำเร็จในการจัดงาน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ตามเป้าหมาย 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โดย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มียอด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ผู้เข้าชมงานมากกว่า 45</w:t>
      </w:r>
      <w:r w:rsidRPr="000362D3">
        <w:rPr>
          <w:rFonts w:ascii="Browallia New" w:hAnsi="Browallia New" w:cs="Browallia New"/>
          <w:sz w:val="28"/>
          <w:szCs w:val="28"/>
          <w:lang w:val="en-US" w:eastAsia="en-GB"/>
        </w:rPr>
        <w:t>,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000 ราย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ตลอดสามวัน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การันตี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ความสำเร็จของการจัดงานที่ยิ่งใหญ่กว่าครั้งที่ผ่านมา </w:t>
      </w:r>
    </w:p>
    <w:p w14:paraId="0BB5B232" w14:textId="77777777" w:rsidR="000362D3" w:rsidRDefault="000362D3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</w:p>
    <w:p w14:paraId="09BDE361" w14:textId="376E27AB" w:rsidR="009372EE" w:rsidRPr="000362D3" w:rsidRDefault="000362D3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cs/>
          <w:lang w:val="en-US" w:eastAsia="en-GB" w:bidi="th-TH"/>
        </w:rPr>
      </w:pPr>
      <w:r>
        <w:rPr>
          <w:rFonts w:ascii="Browallia New" w:hAnsi="Browallia New" w:cs="Browallia New" w:hint="cs"/>
          <w:sz w:val="28"/>
          <w:szCs w:val="28"/>
          <w:cs/>
          <w:lang w:val="en-US" w:eastAsia="en-GB" w:bidi="th-TH"/>
        </w:rPr>
        <w:t>เป็น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ที่ทราบกันอยู่แล้วว่า วิฟ เอเชีย เป็นงานแสดงเทคโนโลยีและสัมมนาสำหรับอ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ุตสาหกรรมปศุสัตว์และสัตว์น้ำ อัน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ดับ 1 ของภูมิภาค ครอบคลุมตั้งแต่ เมล็ดพันธุ์อาหารสัตว์ จนกระทั่งถึง กระบวนการผลิตอาหารเพื่อการบริโภค 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ในการจัดงานปี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2019 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วิฟ เอเชีย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ได้ก้าวไปอีกขั้นหนึ่งด้วยการมีจุดยืนที่แข็งแกร่งในแง่ของการ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ดึงดูด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นักลงทุนจากต่างประเทศ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ที่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หลั่งไหล</w:t>
      </w:r>
      <w:r w:rsidR="00C9254F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เข้า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มาเยี่ยมชมงาน โดยมีอัตราเติบโต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สูง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ถึงร้อยละ 7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ของครั้งที่ผ่านมา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ซึ่งแ</w:t>
      </w:r>
      <w:r w:rsidR="007B2C20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สดงให้เห็นว่านักลงทุนทั่วโลกให้ความสำคัญและเชื่อมั่นกับงานวิฟ เอเชีย 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ชี้ให้เห็นว่างาน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วิฟ เอเชีย เป็นงานที่มีความสำคัญต่ออุตสาหกรรมที่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นักลงทุน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ต่างให้ความสำคัญ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และได้รับประสบการณ์ที่น่าประทับใจ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กลับไป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จากการมาเยี่ยมชมงานในครั้งนี้ </w:t>
      </w:r>
    </w:p>
    <w:p w14:paraId="31CBAEDA" w14:textId="77777777" w:rsidR="009372EE" w:rsidRPr="000362D3" w:rsidRDefault="009372EE" w:rsidP="009372EE">
      <w:pPr>
        <w:pStyle w:val="NoSpacing"/>
        <w:rPr>
          <w:rFonts w:ascii="Browallia New" w:hAnsi="Browallia New" w:cs="Browallia New"/>
          <w:sz w:val="28"/>
          <w:szCs w:val="28"/>
          <w:lang w:val="en-US" w:eastAsia="en-GB" w:bidi="th-TH"/>
        </w:rPr>
      </w:pPr>
    </w:p>
    <w:p w14:paraId="3F2BEB77" w14:textId="0E1FC6F4" w:rsidR="009372EE" w:rsidRPr="000362D3" w:rsidRDefault="009372EE" w:rsidP="009372EE">
      <w:pPr>
        <w:pStyle w:val="NoSpacing"/>
        <w:rPr>
          <w:rFonts w:ascii="Browallia New" w:hAnsi="Browallia New" w:cs="Browallia New"/>
          <w:b/>
          <w:bCs/>
          <w:sz w:val="28"/>
          <w:szCs w:val="28"/>
          <w:lang w:val="en-US" w:eastAsia="en-GB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การรวมตัวกันของอุตสาหกรรม</w:t>
      </w:r>
      <w:r w:rsidR="00B02CF3"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ปศุสัตว์ระ</w:t>
      </w:r>
      <w:r w:rsidR="006067D2"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ดับ</w:t>
      </w: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นานาชาติที่ใหญ่ที่สุด</w:t>
      </w:r>
      <w:r w:rsidR="006067D2"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ในภูมิภาค</w:t>
      </w:r>
    </w:p>
    <w:p w14:paraId="42B504B3" w14:textId="77777777" w:rsidR="009372EE" w:rsidRPr="000362D3" w:rsidRDefault="009372EE" w:rsidP="009334C5">
      <w:pPr>
        <w:pStyle w:val="NoSpacing"/>
        <w:jc w:val="thaiDistribute"/>
        <w:rPr>
          <w:rFonts w:ascii="Browallia New" w:hAnsi="Browallia New" w:cs="Browallia New"/>
          <w:b/>
          <w:bCs/>
          <w:sz w:val="28"/>
          <w:szCs w:val="28"/>
          <w:lang w:val="en-US" w:eastAsia="en-GB"/>
        </w:rPr>
      </w:pPr>
    </w:p>
    <w:p w14:paraId="69101183" w14:textId="26949444" w:rsidR="009372EE" w:rsidRPr="000362D3" w:rsidRDefault="006067D2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ด้วยความเข็มแข็งของเครือ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ข่ายธุรกิจผ่าน </w:t>
      </w:r>
      <w:r w:rsidR="00807E67"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VIV worldwide 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ที่มี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เครือข่าย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ผู้ซื้อและผู้ผลิตระดับโลก ส่งผลให้งานวิฟ เอเชีย มีผู้เข้าชมงาน</w:t>
      </w:r>
      <w:r w:rsidR="00687C1C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ชาวต่างประเทศ</w:t>
      </w:r>
      <w:r w:rsidR="00807E6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มากกว่าร้อยละ 65 จากยอดผู้เข้าชมงานทั้งหมด 45,023 ราย</w:t>
      </w:r>
      <w:r w:rsidR="000362D3">
        <w:rPr>
          <w:rFonts w:ascii="Browallia New" w:hAnsi="Browallia New" w:cs="Browallia New" w:hint="cs"/>
          <w:sz w:val="28"/>
          <w:szCs w:val="28"/>
          <w:cs/>
          <w:lang w:val="en-US" w:eastAsia="en-GB" w:bidi="th-TH"/>
        </w:rPr>
        <w:t xml:space="preserve"> จากกว่า </w:t>
      </w:r>
      <w:r w:rsid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120 </w:t>
      </w:r>
      <w:r w:rsidR="000362D3">
        <w:rPr>
          <w:rFonts w:ascii="Browallia New" w:hAnsi="Browallia New" w:cs="Browallia New" w:hint="cs"/>
          <w:sz w:val="28"/>
          <w:szCs w:val="28"/>
          <w:cs/>
          <w:lang w:val="en-US" w:eastAsia="en-GB" w:bidi="th-TH"/>
        </w:rPr>
        <w:t>ประเทศทั่วโลก</w:t>
      </w:r>
      <w:r w:rsidR="00687C1C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ซึ่งการันตี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ถึงการเป็นเวทีเจรจาธุรกิจระดับ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สากล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อย่างแท้จริง</w:t>
      </w:r>
      <w:r w:rsidR="000362D3">
        <w:rPr>
          <w:rFonts w:ascii="Browallia New" w:hAnsi="Browallia New" w:cs="Browallia New" w:hint="cs"/>
          <w:sz w:val="28"/>
          <w:szCs w:val="28"/>
          <w:cs/>
          <w:lang w:val="en-US" w:eastAsia="en-GB" w:bidi="th-TH"/>
        </w:rPr>
        <w:t xml:space="preserve"> ทั้งนี้ 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ผู้เข้าชมส่วนใหญ่มาจากภูมิภาค 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แบ่ง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เป็นผู้เข้าชมงานชาวจีน มา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เป็นอันดับสองรองจากประเทศไทย ซึ่งเพิ่มขึ้นถึง 12</w:t>
      </w:r>
      <w:r w:rsidR="007C6BF2"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% 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นอกจากนั้นยังมี 10 ประเทศที่มีจำนวนผู้เข้าชมงานเพิ่มมากขึ้น ได้แก่ ประเทศ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อินเดีย ฟิลิปปินส์ เวียดนาม อินโดนีเซีย มาเลเซีย บังคลาเทศ สาธารณรัฐเกาหลี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ใต้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ไต้หวัน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และปากีสถาน 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อีกหนึ่งประเทศที่น่าจับตามองนั่นคือ ประเทศกัมพูชา ที่มีผู้เข้าชมงานมากขึ้นอย่างมีนัยสำคัญ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ติด 20 อันดับเป็นครั้งแรก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ในส่วนของผู้เข้าชมงานจากประเทศปากีสถานก็ยังคงเดินทางมาเยี่ยม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ชมงานแม้ว่าภายในประเทศจะมีการปิด</w:t>
      </w:r>
      <w:r w:rsidR="000B5B90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น่านฟ้า ซึ่งมีผู้เข้าชมงานอยู่ใน</w:t>
      </w:r>
      <w:r w:rsidR="007C6BF2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อันดับที่ 11 </w:t>
      </w:r>
      <w:r w:rsidR="000B5B90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นอกจากนั้นยังมีประเทศ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พม่า ญี่ปุ่น เนปาล และอิหร่าน</w:t>
      </w:r>
    </w:p>
    <w:p w14:paraId="57672A03" w14:textId="77777777" w:rsidR="000B5B90" w:rsidRPr="000362D3" w:rsidRDefault="000B5B90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</w:p>
    <w:p w14:paraId="12F2987A" w14:textId="642B62FE" w:rsidR="009372EE" w:rsidRPr="000362D3" w:rsidRDefault="000B5B90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วิฟ เอเชีย ประสบความสำเร็จในการเป็นงานนิทรรศการระดับนานาชาติที่เติบโตมากขึ้นเรื่อยๆ ไม่ใช่เพียงในแง่ของผู้เข้าชมงานเท่านั้น แต่ในส่วนของผู้ป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ระกอบการ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ก็เพิ่มมากขึ้นเช่นกัน ซึ่งในครั้งนี้ มี 1,245 บริษัทชั้นนำ จาก 62 ประเทศร่วมจัดแสดงบูท (เพิ่มขึ้น 18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% 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จากครั้งที่ผ่านมา) ครอบคลุมทุ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กพื้นที่ของไบเทค จำนวน 3</w:t>
      </w:r>
      <w:r w:rsidR="000362D3">
        <w:rPr>
          <w:rFonts w:ascii="Browallia New" w:hAnsi="Browallia New" w:cs="Browallia New"/>
          <w:sz w:val="28"/>
          <w:szCs w:val="28"/>
          <w:lang w:val="en-US" w:eastAsia="en-GB" w:bidi="th-TH"/>
        </w:rPr>
        <w:t>1,00</w:t>
      </w:r>
      <w:r w:rsidR="00CB3420">
        <w:rPr>
          <w:rFonts w:ascii="Browallia New" w:hAnsi="Browallia New" w:cs="Browallia New"/>
          <w:sz w:val="28"/>
          <w:szCs w:val="28"/>
          <w:lang w:val="en-US" w:eastAsia="en-GB" w:bidi="th-TH"/>
        </w:rPr>
        <w:t>7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ตา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รางเมตร (เพิ่มขึ้น 30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% </w:t>
      </w:r>
      <w:r w:rsidR="00CB3420">
        <w:rPr>
          <w:rFonts w:ascii="Browallia New" w:hAnsi="Browallia New" w:cs="Browallia New" w:hint="cs"/>
          <w:sz w:val="28"/>
          <w:szCs w:val="28"/>
          <w:cs/>
          <w:lang w:val="en-US" w:eastAsia="en-GB" w:bidi="th-TH"/>
        </w:rPr>
        <w:t>จากครั้ง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ที่ผ่านมา) นอกจากนั้นยังมี 10 พาวิลเลี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่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ยนนานาชาติ โดยเฉพาะพาวิลเลี่ยน แคนาดา และ ญี่ปุ่น ที่ร่วมงานกับวิฟ เอเชีย เป็นครั้งแรก นอกจากนั้นยังมี กลุ่มพาวิลเลี่ยนที่ร่วมจัดงานเป็นประจำ อาทิ ประเทศ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เบลเยียม จีน ฝรั่งเศส เกาหลีใต้ 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lastRenderedPageBreak/>
        <w:t>สเปน ไต้หวัน ไทย และสหรัฐอเมริกา สุดท้ายคือประเทศที่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เปิดตัว</w:t>
      </w:r>
      <w:r w:rsidR="009372EE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สินค้าใหม่ ได้แก่ ไซปรัส เอกวาดอร์ ฟินแลนด์ จอร์แดน ลิทัวเนีย โมร็อกโก พม่า ปารากวัย ตูนิเซีย และอุรุกวัย</w:t>
      </w:r>
    </w:p>
    <w:p w14:paraId="7E94D6C6" w14:textId="3E6D3D98" w:rsidR="008E5796" w:rsidRPr="000362D3" w:rsidRDefault="008E5796" w:rsidP="00DD0A9B">
      <w:pPr>
        <w:pStyle w:val="NoSpacing"/>
        <w:rPr>
          <w:rFonts w:ascii="Browallia New" w:hAnsi="Browallia New" w:cs="Browallia New"/>
          <w:sz w:val="28"/>
          <w:szCs w:val="28"/>
          <w:lang w:val="en-US" w:eastAsia="en-GB" w:bidi="th-TH"/>
        </w:rPr>
      </w:pPr>
    </w:p>
    <w:p w14:paraId="1201081A" w14:textId="52D8945A" w:rsidR="00DD0A9B" w:rsidRPr="000362D3" w:rsidRDefault="00B02CF3" w:rsidP="00DD0A9B">
      <w:pPr>
        <w:pStyle w:val="NoSpacing"/>
        <w:rPr>
          <w:rFonts w:ascii="Browallia New" w:hAnsi="Browallia New" w:cs="Browallia New"/>
          <w:b/>
          <w:bCs/>
          <w:sz w:val="28"/>
          <w:szCs w:val="28"/>
          <w:cs/>
          <w:lang w:val="en-GB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ผู้เข้าชมงานเทคะแนนควา</w:t>
      </w:r>
      <w:r w:rsidR="008E5796"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มพึงพอใจในการเยี่ยมชมงาน วิฟ เอเชีย 2019</w:t>
      </w:r>
    </w:p>
    <w:p w14:paraId="2DF27D4C" w14:textId="2C6B25D0" w:rsidR="00DD0A9B" w:rsidRPr="000362D3" w:rsidRDefault="00DD0A9B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จากการสำรวจความพึงพอใจของบรรดาผู้เข้าชมงาน 10 วันหลังจากการมาเยี่ยมชมงาน พบว่า วิฟ เอเชีย ได้รับความพึงพอใจจากผู้เข้าชมงาน สูงถึง 8.1 คะแนน จาก 10 คะแนน นอกจากนั้น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ในส่วนของผู้ประกอบการที่ร่วมจัดแสดงบูทภายในงาน ก็ให้ระดับคะแนนความพึงพอใจอยู่ที่ 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8.8 คะแนนจากเต็ม 10 จากผลสำรวจพบความผู้เข้าชมงานกลับมาเยี่ยมชมงานซ้ำในวันที่สองและสาม เพิ่มมากขึ้นถึง 3</w:t>
      </w:r>
      <w:r w:rsidR="001B7EC1"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% 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เมื่อเทียบกับครั้งที่ผ่านมา ซึ่งแสดงให้เห็นว่านอกจากการมาเยี่ยมชมงานทั่วไป ผู้เข้าชมงานยังการทำนัดหมายเจรจากับผู้ประกอบการเพื่อต่อยอดธุรกิจกันต่อไป </w:t>
      </w:r>
    </w:p>
    <w:p w14:paraId="1CE588EA" w14:textId="77777777" w:rsidR="001B7EC1" w:rsidRPr="000362D3" w:rsidRDefault="001B7EC1" w:rsidP="009334C5">
      <w:pPr>
        <w:pStyle w:val="NoSpacing"/>
        <w:jc w:val="thaiDistribute"/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</w:p>
    <w:p w14:paraId="31545D24" w14:textId="34BF868A" w:rsidR="00A53B78" w:rsidRPr="000362D3" w:rsidRDefault="00A53B78" w:rsidP="009334C5">
      <w:pPr>
        <w:pStyle w:val="NoSpacing"/>
        <w:jc w:val="thaiDistribute"/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>โปรแกรม และ งานสัมมนาพิเศษที่ตอบโจทย์ครบทุกประเด็นในห่วงโซ่อาหาร</w:t>
      </w:r>
    </w:p>
    <w:p w14:paraId="162137EC" w14:textId="79E0187A" w:rsidR="001B7EC1" w:rsidRPr="000362D3" w:rsidRDefault="00A53B78" w:rsidP="009334C5">
      <w:pPr>
        <w:pStyle w:val="NoSpacing"/>
        <w:jc w:val="thaiDistribute"/>
        <w:rPr>
          <w:rFonts w:ascii="Browallia New" w:hAnsi="Browallia New" w:cs="Browallia New"/>
          <w:sz w:val="28"/>
          <w:szCs w:val="28"/>
          <w:cs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ผู้เข้าชมงานวิฟ เอเชีย ไม่ได้มาเพื่อการเยี่ยมชมงานและขยายเครือข่ายธุรกิจเท่านั้น งานสัมมนาและการประชุมวิชาการต่างๆ ภายในงานวิฟ เอเชีย 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ก็ได้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รับความสนใจจากผู้เข้าชมงาน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เช่นเดียวกัน ในปีนี้มีงานสัมมนามากกว่า 89 หัวข้อการประชุม ที่จัดโดยคู่ค้า พันธมิตร และผู้ประกอบการ ซึ่งมีวิทยากรกว่า 200 คน จากทั่วโลกมาแบ่งปันความรู้สำหรับการทำธุรกิจในเขตร้อน 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การป้องกันโรคสัตว์ การเพิ่มประสิทธิภาพการทำงานในสุกรและสัตว์ปีกและการลดการใช้ยา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เทคโนโลยีการเลี้ยงกุ้งและกา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รพูดคุยเกี่ยวกับแนวทางปฏิบัติที่ทำได้จริง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นอกจากนั้นยังมีหัวข้อเกี่ยวกับ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เทคโนโลยีที่เป็นนวัตกรรมสำหรับการควบคุมความเสี่ยงและการลดความเครียด รวมถึงแนวโน้มของตลาด นโยบายระดับภูมิภาค ตลอดจนหัวข้อทางเทคนิคและเชิงพาณิชย์  รายละเอียดโปรแกรม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และข้อมูลงานสัมมนา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ทั้งหมดสามารถพบได้ใน วิฟ เอเชีย 2019 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ที่จะเผยแพร่ทาง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1B7EC1" w:rsidRPr="000362D3">
        <w:rPr>
          <w:rFonts w:ascii="Browallia New" w:hAnsi="Browallia New" w:cs="Browallia New"/>
          <w:sz w:val="28"/>
          <w:szCs w:val="28"/>
          <w:lang w:val="en-US" w:eastAsia="en-GB"/>
        </w:rPr>
        <w:t xml:space="preserve">www.viv.net </w:t>
      </w:r>
      <w:r w:rsidR="001B7EC1"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 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และ </w:t>
      </w:r>
      <w:r w:rsidR="001B7EC1" w:rsidRPr="000362D3">
        <w:rPr>
          <w:rFonts w:ascii="Browallia New" w:hAnsi="Browallia New" w:cs="Browallia New"/>
          <w:sz w:val="28"/>
          <w:szCs w:val="28"/>
          <w:lang w:val="en-US" w:eastAsia="en-GB"/>
        </w:rPr>
        <w:t xml:space="preserve">www.vivasia.nl </w:t>
      </w:r>
      <w:r w:rsidR="001B7EC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ภายในกลางเดือนเมษายน</w:t>
      </w:r>
      <w:r w:rsidR="00707747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นี้</w:t>
      </w:r>
    </w:p>
    <w:p w14:paraId="6D08F88A" w14:textId="77777777" w:rsidR="00707747" w:rsidRPr="000362D3" w:rsidRDefault="00707747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GB" w:eastAsia="en-GB" w:bidi="th-TH"/>
        </w:rPr>
      </w:pPr>
    </w:p>
    <w:p w14:paraId="6F84C065" w14:textId="7566AFC7" w:rsidR="00FD4C6D" w:rsidRPr="000362D3" w:rsidRDefault="00707747" w:rsidP="009334C5">
      <w:pPr>
        <w:spacing w:after="0"/>
        <w:jc w:val="thaiDistribute"/>
        <w:rPr>
          <w:rFonts w:ascii="Browallia New" w:hAnsi="Browallia New" w:cs="Browallia New"/>
          <w:b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จากสถิติพบว่า มีจำนวนผู้เข้าร่วมงานสัมมนา มากกว่า 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5</w:t>
      </w:r>
      <w:r w:rsidRPr="000362D3">
        <w:rPr>
          <w:rFonts w:ascii="Browallia New" w:hAnsi="Browallia New" w:cs="Browallia New"/>
          <w:b/>
          <w:sz w:val="28"/>
          <w:szCs w:val="28"/>
          <w:lang w:val="en-GB" w:eastAsia="en-GB"/>
        </w:rPr>
        <w:t>,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396 คน ตลอดทั้งสามวันที่เข้าร่วมงานสัมมนาที</w:t>
      </w:r>
      <w:r w:rsidR="00B02CF3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่ไบเทค</w:t>
      </w:r>
      <w:r w:rsidR="00FD4C6D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ในช่วงจัดงาน โดยในวันแรกการ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ประชุมที่ได้รับความสนใจ</w:t>
      </w:r>
      <w:r w:rsidR="00FD4C6D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สูงที่สุด คือ งานประชุมในหัวข้อ "</w:t>
      </w:r>
      <w:r w:rsidR="00FD4C6D" w:rsidRPr="000362D3">
        <w:rPr>
          <w:rFonts w:ascii="Browallia New" w:hAnsi="Browallia New" w:cs="Browallia New"/>
          <w:b/>
          <w:sz w:val="28"/>
          <w:szCs w:val="28"/>
          <w:lang w:val="en-GB" w:eastAsia="en-GB"/>
        </w:rPr>
        <w:t xml:space="preserve">ASF </w:t>
      </w:r>
      <w:r w:rsidR="00FD4C6D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 xml:space="preserve">การหยุดชะงักของอุตสาหกรรมหมูอาเซียน" เป็นงานประชุมที่จัดต่อเนื่อง 3.5 ชม. จัดโดยสมาคมผู้เลี้ยงสุกรแห่งประเทศไทย มีผู้เข้าร่วมงานสัมมนามากถึง 333 ราย สาระสำคัญคือ 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การ</w:t>
      </w:r>
      <w:r w:rsidR="00FD4C6D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อัพเดทสถานการณ์การ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แพร่ระบาดล่าสุดของไข้สุกรแอฟริกัน</w:t>
      </w:r>
      <w:r w:rsidR="00FD4C6D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 xml:space="preserve"> 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โรค</w:t>
      </w:r>
      <w:r w:rsidR="00FD4C6D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ระบาดร้ายแรงที่ติดต่อในสุกรเริ่มแพร่กระจายในประเทศจีนและระบาดมาถึงประเทศเวียดนาม</w:t>
      </w:r>
      <w:r w:rsidR="00E95936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 xml:space="preserve">ในช่วงก่อนวันจัดงาน </w:t>
      </w:r>
      <w:r w:rsidR="00B24001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ซึ่งรัฐบาลไทยได้มีการออกนโยบายป้องกันการระบาดโดยห้ามไม่ให้มีการเยี่ยมชมฟาร์มเลี้ยงสัตว์ในช่วงการจัดงานวิฟ เอเชีย เพื่อลดความเสี่ยงในการแพร่กระจายของโรค ซึ่งงานสัมมนานี้ได้สร้างความเข้าใจและการป้องกันโรคที่ดีให้กับบรรดาผู้ประกอบการในอุตสาหกรรม ซึ่งจากสาเหตุดังกล่าวก็ส่งผลต่อจำนวนผู้เข้าชมงานเล็กน้อย</w:t>
      </w:r>
    </w:p>
    <w:p w14:paraId="1247AB53" w14:textId="10408F91" w:rsidR="00B24001" w:rsidRPr="000362D3" w:rsidRDefault="00B24001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b/>
          <w:sz w:val="28"/>
          <w:szCs w:val="28"/>
          <w:cs/>
          <w:lang w:val="en-US" w:eastAsia="en-GB" w:bidi="th-TH"/>
        </w:rPr>
        <w:t xml:space="preserve">งานสัมมนาที่ได้รับความนิยมอันดับที่ 2 คือ งานสัมมนา 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"</w:t>
      </w:r>
      <w:r w:rsidRPr="000362D3">
        <w:rPr>
          <w:rFonts w:ascii="Browallia New" w:hAnsi="Browallia New" w:cs="Browallia New"/>
          <w:bCs/>
          <w:sz w:val="28"/>
          <w:szCs w:val="28"/>
          <w:lang w:val="en-GB" w:eastAsia="en-GB"/>
        </w:rPr>
        <w:t>AMR:</w:t>
      </w:r>
      <w:r w:rsidRPr="000362D3">
        <w:rPr>
          <w:rFonts w:ascii="Browallia New" w:hAnsi="Browallia New" w:cs="Browallia New"/>
          <w:b/>
          <w:sz w:val="28"/>
          <w:szCs w:val="28"/>
          <w:lang w:val="en-GB" w:eastAsia="en-GB"/>
        </w:rPr>
        <w:t xml:space="preserve"> 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>จากวิทยาศาสตร์สู่นโยบาย" นำเสนอโดย สมาพันธ์สมาคมสัตวแพทย์แห่งเอเชีย</w:t>
      </w:r>
      <w:r w:rsidR="00B02CF3"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 xml:space="preserve"> โดยมี</w:t>
      </w:r>
      <w:r w:rsidRPr="000362D3">
        <w:rPr>
          <w:rFonts w:ascii="Browallia New" w:hAnsi="Browallia New" w:cs="Browallia New"/>
          <w:b/>
          <w:sz w:val="28"/>
          <w:szCs w:val="28"/>
          <w:cs/>
          <w:lang w:val="en-GB" w:eastAsia="en-GB" w:bidi="th-TH"/>
        </w:rPr>
        <w:t xml:space="preserve">ยอดผู้เข้าชมงานรวม 231 คน อันดับ 3 คือ งานสัมมนา </w:t>
      </w:r>
      <w:r w:rsidR="00420284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 </w:t>
      </w:r>
      <w:r w:rsidR="00B02CF3" w:rsidRPr="000362D3">
        <w:rPr>
          <w:rFonts w:ascii="Browallia New" w:hAnsi="Browallia New" w:cs="Browallia New"/>
          <w:sz w:val="28"/>
          <w:szCs w:val="28"/>
          <w:lang w:val="en-GB" w:eastAsia="en-GB"/>
        </w:rPr>
        <w:t>“China C</w:t>
      </w:r>
      <w:r w:rsidR="00870E73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onnects” 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ซึ่งจัดขึ้นโดย ผู้จัดงาน 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VIV Qingdao 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และ 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VIV worldwide 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ในวันแรก ซึ่งเป็นเวทีสำหรับการกระชับความร่วมมือระหว่างการเลี้ยงสัตว์ในประเทศจีนและอุตสาหกรรมอาหารทั่วโลก โดยมีผู้เข้าร่วมประชุมจำนวน </w:t>
      </w: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162 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คน</w:t>
      </w:r>
    </w:p>
    <w:p w14:paraId="2402FE88" w14:textId="77777777" w:rsidR="00B24001" w:rsidRPr="000362D3" w:rsidRDefault="00B24001" w:rsidP="00B24001">
      <w:pPr>
        <w:spacing w:after="0"/>
        <w:rPr>
          <w:rFonts w:ascii="Browallia New" w:hAnsi="Browallia New" w:cs="Browallia New"/>
          <w:sz w:val="28"/>
          <w:szCs w:val="28"/>
          <w:lang w:val="en-GB" w:eastAsia="en-GB" w:bidi="th-TH"/>
        </w:rPr>
      </w:pPr>
    </w:p>
    <w:p w14:paraId="7322C152" w14:textId="6BE0803C" w:rsidR="00E14193" w:rsidRPr="000362D3" w:rsidRDefault="00B24001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สุดท้ายคือการประชุมที่เกี่ยวข้องกับวิศวกรรมอาหาร จัดขึ้นในวันที่สองและสามของการจัดแสดง ในหัวข้อ "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>Meat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360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 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องศาแนวโน้มและนวัตกรรมที่น่าสนใจ"</w:t>
      </w:r>
      <w:r w:rsidRPr="000362D3">
        <w:rPr>
          <w:rFonts w:ascii="Browallia New" w:hAnsi="Browallia New" w:cs="Browallia New"/>
          <w:sz w:val="28"/>
          <w:szCs w:val="28"/>
          <w:lang w:val="en-US" w:eastAsia="en-GB"/>
        </w:rPr>
        <w:t xml:space="preserve">, "Asian Food &amp; 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>Tech Trend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" และ "การประชุมวิศวกรรมอาหาร" มีผู้เข้าร่วมประชุมทั้งหมด 319 คน </w:t>
      </w:r>
      <w:r w:rsidR="00E1419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ซึ่งวิศวกรรมอาหารเป็นไฮไลท์สำคัญในครั้งนี้ 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โดยมี</w:t>
      </w:r>
      <w:r w:rsidR="00E1419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บรรดาผู้ประกอบการกว่า 100 รายได้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ขน</w:t>
      </w:r>
      <w:r w:rsidR="00E14193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เครื่องมือเทคโนโลยีใหม่ๆ มาจัดแสดงภายในฮอลล์ 98 นับว่าเป็นอีกโซนธุรกิจที่ได้รับความสนใจอย่างล้นหลามในปีนี้ </w:t>
      </w:r>
    </w:p>
    <w:p w14:paraId="1EA474EF" w14:textId="77777777" w:rsidR="00B02CF3" w:rsidRPr="000362D3" w:rsidRDefault="00B02CF3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cs/>
          <w:lang w:val="en-US" w:eastAsia="en-GB" w:bidi="th-TH"/>
        </w:rPr>
      </w:pPr>
    </w:p>
    <w:p w14:paraId="21EB7136" w14:textId="06F1F711" w:rsidR="00B24001" w:rsidRPr="000362D3" w:rsidRDefault="00E14193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lastRenderedPageBreak/>
        <w:t>โซน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วิศวกรรมอาหารรวมถึงการแปรรูป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และการจัดการ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คิดเป็น 10.5% ของพื้นที่จัดแสดงทั้งหมด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ภายในงาน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วิฟ เอเชีย 2019 โดยเพิ่มขึ้น 93% เมื่อเทียบกับการจัดแสดงครั้งก่อน  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ในส่วนของพื้นที่จัดแสดงงานครอบคลุมตั้งแต่ฮอลล์ 98-106 เริ่มจากวิศวกรรมอาหารไล่ไปจนถึงอาหารสัตว์ นอกจากนั้น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พื้นที่จัดแสดง 24.5% สำหรับ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เทคโนโลยี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การผลิต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ภาย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ในฟาร์ม   6% สำหรับบริษัทเพาะพันธุ์และฟักไข่  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แนวทางแก้ปัญหาด้าน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พืชผลและเทคโนโลยีอาหารสัตว์ 6%  ส่วนผสมอาหารและสารเติมแต่ง 37%  สถานประกอบการด้านสุขภาพสัตว์ 14% และ บริษัท สื่อและที่ปรึกษา</w:t>
      </w:r>
      <w:r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>อีก</w:t>
      </w:r>
      <w:r w:rsidR="00B24001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 2%  </w:t>
      </w:r>
    </w:p>
    <w:p w14:paraId="07B20F85" w14:textId="77777777" w:rsidR="00B24001" w:rsidRPr="000362D3" w:rsidRDefault="00B24001" w:rsidP="00B24001">
      <w:pPr>
        <w:spacing w:after="0"/>
        <w:rPr>
          <w:rFonts w:ascii="Browallia New" w:hAnsi="Browallia New" w:cs="Browallia New"/>
          <w:sz w:val="28"/>
          <w:szCs w:val="28"/>
          <w:lang w:val="en-GB" w:eastAsia="en-GB" w:bidi="th-TH"/>
        </w:rPr>
      </w:pPr>
    </w:p>
    <w:p w14:paraId="00621A92" w14:textId="77777777" w:rsidR="00271987" w:rsidRPr="000362D3" w:rsidRDefault="00271987" w:rsidP="00271987">
      <w:pPr>
        <w:spacing w:after="0"/>
        <w:rPr>
          <w:rFonts w:ascii="Browallia New" w:hAnsi="Browallia New" w:cs="Browallia New"/>
          <w:b/>
          <w:bCs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GB" w:eastAsia="en-GB" w:bidi="th-TH"/>
        </w:rPr>
        <w:t xml:space="preserve">การจัดแสดงที่มีคุณภาพ </w:t>
      </w:r>
    </w:p>
    <w:p w14:paraId="4ED45CE6" w14:textId="19F38ADB" w:rsidR="00271987" w:rsidRPr="000362D3" w:rsidRDefault="00271987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วิฟ เอเชีย 2019 ไม่เพียงแต่เป็นงานแสดงที่รวมนักลงทุนในอุตสาหกรรมเท่านั้น ยังเป็นงานที่มีคุณภาพที่ทั้งผู้ซื้อและผู้ผลิตจับตามองและไม่พลาดท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ี่จะมาเยี่ยมชมงาน โดยภายในงานมีผู้ซื้อรายสำคัญและผู้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นำอุตสาหกรรมมากกว่า 573 รายมาเยี่ยมชมงาน 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ซึ่งใช้เวลา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ชมงานมากกว่า 1 วัน ผู้จัดมีการจัด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โปรแกรมดังกล่าว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เพื่อมาเยี่ยมงาน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และ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ส่งเสริมการจับคู่ทางธุรกิจเพื่อค้น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หา</w:t>
      </w:r>
      <w:r w:rsidR="00B02CF3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ตัวแทนจำหน่าย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ที่เหมาะสม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ซึ่งผู้ซื้อที่มาร่วมงานมาจากประเทศ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จีน กัมพูชา อิหร่านฟิลิปปินส์ เกาหลีใต้ เนปาล และประเทศอื่น ๆ มีโอกาสได้เยี่ยมชมและเข้าร่วมกิจกรรมที่จัดขึ้น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ตามโปรแกรมที่ผู้จัดงานเตรียมการให้</w:t>
      </w:r>
    </w:p>
    <w:p w14:paraId="1227BFBE" w14:textId="77777777" w:rsidR="00D86E5A" w:rsidRPr="000362D3" w:rsidRDefault="00D86E5A" w:rsidP="009334C5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GB" w:eastAsia="en-GB" w:bidi="th-TH"/>
        </w:rPr>
      </w:pPr>
    </w:p>
    <w:p w14:paraId="2F22BB31" w14:textId="62741327" w:rsidR="00D86E5A" w:rsidRPr="000362D3" w:rsidRDefault="00D86E5A" w:rsidP="00271987">
      <w:pPr>
        <w:rPr>
          <w:rFonts w:ascii="Browallia New" w:hAnsi="Browallia New" w:cs="Browallia New"/>
          <w:b/>
          <w:bCs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GB" w:eastAsia="en-GB" w:bidi="th-TH"/>
        </w:rPr>
        <w:t>มากกว่าการจัดงาน คือการพัฒนาอุตสาหกรรม</w:t>
      </w:r>
    </w:p>
    <w:p w14:paraId="73A951B8" w14:textId="0E9C04C6" w:rsidR="00271987" w:rsidRPr="000362D3" w:rsidRDefault="00F92329" w:rsidP="00A867B3">
      <w:pPr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วิฟ เอเชีย ประสบ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ความสำเร็จ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ในอุตสาหกรรมทั้งในแง่ของอุตสาหกรรมเ</w:t>
      </w:r>
      <w:r w:rsidR="002D563F">
        <w:rPr>
          <w:rFonts w:ascii="Browallia New" w:hAnsi="Browallia New" w:cs="Browallia New" w:hint="cs"/>
          <w:sz w:val="28"/>
          <w:szCs w:val="28"/>
          <w:cs/>
          <w:lang w:val="en-GB" w:eastAsia="en-GB" w:bidi="th-TH"/>
        </w:rPr>
        <w:t>ชิ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งรุกและนวั</w:t>
      </w:r>
      <w:r w:rsidR="002D563F">
        <w:rPr>
          <w:rFonts w:ascii="Browallia New" w:hAnsi="Browallia New" w:cs="Browallia New" w:hint="cs"/>
          <w:sz w:val="28"/>
          <w:szCs w:val="28"/>
          <w:cs/>
          <w:lang w:val="en-GB" w:eastAsia="en-GB" w:bidi="th-TH"/>
        </w:rPr>
        <w:t>ต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กรรมใหม่ที่พร้อมปรับปรุงตัวเองและส่งเสริม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ความเป็นเลิศภายในห่วงโซ่คุณค่าตลอดหลายปีที่ผ่านมา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เราตระหนักถึง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ความสำคัญของความทุ่มเทอย่างต่อเนื่องและความมุ่งมั่นในการพัฒนาอุตสาหกรรม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ของผู้ประกอบการ จึงมีก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าร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รวมกันระหว่าง </w:t>
      </w:r>
      <w:r w:rsidRPr="000362D3">
        <w:rPr>
          <w:rFonts w:ascii="Browallia New" w:hAnsi="Browallia New" w:cs="Browallia New"/>
          <w:sz w:val="28"/>
          <w:szCs w:val="28"/>
          <w:lang w:val="en-GB" w:eastAsia="en-GB" w:bidi="th-TH"/>
        </w:rPr>
        <w:t xml:space="preserve">VIV worldwide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พร้อมกับ 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Positive Action Publications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ในการ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เป็นเจ้าภาพอีกครั้ง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ในการจัดงาน 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Asian Personality Awards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ในระหว่างพิธีเปิดการจัดแสดง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โดยมีรายนามผู้ได้รับรางวัลอันทรงเกียรติ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5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ท่าน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ที่ได้รับการยกย่องในปีนี้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ได้แก่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Rafael </w:t>
      </w:r>
      <w:proofErr w:type="spellStart"/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>Monleon</w:t>
      </w:r>
      <w:proofErr w:type="spellEnd"/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อดีต 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MSD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และปัจจุบันจาก  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Aviagen,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นายนพลิศ เสริมศักดิ์ศศิธร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, Axel Arras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จาก </w:t>
      </w:r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FPT, Alain </w:t>
      </w:r>
      <w:proofErr w:type="spellStart"/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>Recroix</w:t>
      </w:r>
      <w:proofErr w:type="spellEnd"/>
      <w:r w:rsidR="00271987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 </w:t>
      </w:r>
      <w:r w:rsidR="00271987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และศาสตราจารย์ทวีศักดิ์ ส่งเสริม</w:t>
      </w:r>
    </w:p>
    <w:p w14:paraId="56F18900" w14:textId="76A2A3FA" w:rsidR="00F92329" w:rsidRPr="000362D3" w:rsidRDefault="00F92329" w:rsidP="00F92329">
      <w:pPr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b/>
          <w:bCs/>
          <w:sz w:val="28"/>
          <w:szCs w:val="28"/>
          <w:cs/>
          <w:lang w:val="en-US" w:eastAsia="en-GB" w:bidi="th-TH"/>
        </w:rPr>
        <w:t xml:space="preserve">วิฟ เอเชีย เปิดตัวงานใหม่ </w:t>
      </w:r>
      <w:r w:rsidRPr="000362D3">
        <w:rPr>
          <w:rFonts w:ascii="Browallia New" w:hAnsi="Browallia New" w:cs="Browallia New"/>
          <w:b/>
          <w:bCs/>
          <w:sz w:val="28"/>
          <w:szCs w:val="28"/>
          <w:lang w:val="en-US" w:eastAsia="en-GB" w:bidi="th-TH"/>
        </w:rPr>
        <w:t xml:space="preserve">“VIV Health &amp; Nutrition” </w:t>
      </w:r>
    </w:p>
    <w:p w14:paraId="0B21BA31" w14:textId="79E69615" w:rsidR="00F92329" w:rsidRPr="000362D3" w:rsidRDefault="00F92329" w:rsidP="00A867B3">
      <w:pPr>
        <w:jc w:val="thaiDistribute"/>
        <w:rPr>
          <w:rFonts w:ascii="Browallia New" w:hAnsi="Browallia New" w:cs="Browallia New"/>
          <w:sz w:val="28"/>
          <w:szCs w:val="28"/>
          <w:lang w:val="en-GB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วิฟ เอเชีย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เผย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โอกาสที่จะเปิดตัวงานแสดงสินค้าใหม่อย่างเป็นทางการ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ซึ่งเป็น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การประชุมที่มุ่งเน้นด้าน อาหารสัตว์ ยา และพันธุศาสตร์ในการผลิตโปรตีนสัตว์  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>VIV Health &amp; Nutrition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</w:t>
      </w: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2020 (2563) 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เป็นช่องทางใหม่ของ </w:t>
      </w:r>
      <w:r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>VIV worldwide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 เพื่อนำเสนอถึงนวัตกรรมด้านโภชนาการ ยา และแนวทางแก้ปัญหาสุดล้ำสำหรับสุขภาพสัตว์ การจัดสัมมนาใหม่นี้จะมีความ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>แตกต่างจากงานวิฟทั่วไป โดยมีการเน้นไปที่กลุ่มธุรกิจเป้าหมายที่ชัดเจน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</w:t>
      </w:r>
    </w:p>
    <w:p w14:paraId="4B053544" w14:textId="162ADFA1" w:rsidR="0015750A" w:rsidRPr="000362D3" w:rsidRDefault="00F92329" w:rsidP="00A867B3">
      <w:pPr>
        <w:jc w:val="thaiDistribute"/>
        <w:rPr>
          <w:rFonts w:ascii="Browallia New" w:hAnsi="Browallia New" w:cs="Browallia New"/>
          <w:sz w:val="28"/>
          <w:szCs w:val="28"/>
          <w:lang w:val="en-US" w:eastAsia="en-GB" w:bidi="th-TH"/>
        </w:rPr>
      </w:pP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วิฟ เอเชีย จะกลับมาอีกในปี </w:t>
      </w:r>
      <w:r w:rsidR="00D86E5A" w:rsidRPr="000362D3">
        <w:rPr>
          <w:rFonts w:ascii="Browallia New" w:hAnsi="Browallia New" w:cs="Browallia New"/>
          <w:sz w:val="28"/>
          <w:szCs w:val="28"/>
          <w:lang w:val="en-GB" w:eastAsia="en-GB"/>
        </w:rPr>
        <w:t>2021 (2564</w:t>
      </w:r>
      <w:r w:rsidR="002D563F">
        <w:rPr>
          <w:rFonts w:ascii="Browallia New" w:hAnsi="Browallia New" w:cs="Browallia New"/>
          <w:sz w:val="28"/>
          <w:szCs w:val="28"/>
          <w:lang w:val="en-US" w:eastAsia="en-GB" w:bidi="th-TH"/>
        </w:rPr>
        <w:t>)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 ทางคณะ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ผู้จัดงาน </w:t>
      </w: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VNU Exhibitions Asia Pacific 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และ </w:t>
      </w: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VNU Exhibitions Europe </w:t>
      </w:r>
      <w:r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ขอขอบคุณทุกคนที่เข้าร่วมการจัดงานในปี </w:t>
      </w:r>
      <w:r w:rsidRPr="000362D3">
        <w:rPr>
          <w:rFonts w:ascii="Browallia New" w:hAnsi="Browallia New" w:cs="Browallia New"/>
          <w:sz w:val="28"/>
          <w:szCs w:val="28"/>
          <w:lang w:val="en-GB" w:eastAsia="en-GB"/>
        </w:rPr>
        <w:t>2019 (2562)</w:t>
      </w:r>
      <w:r w:rsidR="0015750A" w:rsidRPr="000362D3">
        <w:rPr>
          <w:rFonts w:ascii="Browallia New" w:hAnsi="Browallia New" w:cs="Browallia New"/>
          <w:sz w:val="28"/>
          <w:szCs w:val="28"/>
          <w:lang w:val="en-GB" w:eastAsia="en-GB"/>
        </w:rPr>
        <w:t xml:space="preserve">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GB" w:eastAsia="en-GB" w:bidi="th-TH"/>
        </w:rPr>
        <w:t xml:space="preserve">รายละเอียดเพิ่มเติม ติดต่อ </w:t>
      </w:r>
      <w:r w:rsidR="00D86E5A"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 xml:space="preserve">www.viv.net </w:t>
      </w:r>
      <w:r w:rsidR="00D86E5A" w:rsidRPr="000362D3">
        <w:rPr>
          <w:rFonts w:ascii="Browallia New" w:hAnsi="Browallia New" w:cs="Browallia New"/>
          <w:sz w:val="28"/>
          <w:szCs w:val="28"/>
          <w:cs/>
          <w:lang w:val="en-US" w:eastAsia="en-GB" w:bidi="th-TH"/>
        </w:rPr>
        <w:t xml:space="preserve">หรือ </w:t>
      </w:r>
      <w:r w:rsidR="00D86E5A" w:rsidRPr="000362D3">
        <w:rPr>
          <w:rFonts w:ascii="Browallia New" w:hAnsi="Browallia New" w:cs="Browallia New"/>
          <w:sz w:val="28"/>
          <w:szCs w:val="28"/>
          <w:lang w:val="en-US" w:eastAsia="en-GB" w:bidi="th-TH"/>
        </w:rPr>
        <w:t>www.vivasia.nl</w:t>
      </w:r>
    </w:p>
    <w:p w14:paraId="1D256871" w14:textId="16948537" w:rsidR="000733A2" w:rsidRPr="000362D3" w:rsidRDefault="000733A2" w:rsidP="00F92329">
      <w:pPr>
        <w:jc w:val="center"/>
        <w:rPr>
          <w:rFonts w:ascii="Browallia New" w:hAnsi="Browallia New" w:cs="Browallia New"/>
          <w:sz w:val="28"/>
          <w:szCs w:val="28"/>
          <w:lang w:val="en-GB" w:eastAsia="en-GB"/>
        </w:rPr>
      </w:pPr>
      <w:r w:rsidRPr="000362D3">
        <w:rPr>
          <w:rFonts w:ascii="Browallia New" w:hAnsi="Browallia New" w:cs="Browallia New"/>
          <w:sz w:val="28"/>
          <w:szCs w:val="28"/>
          <w:lang w:val="en-US"/>
        </w:rPr>
        <w:t xml:space="preserve">- </w:t>
      </w:r>
      <w:r w:rsidR="00F92329" w:rsidRPr="000362D3">
        <w:rPr>
          <w:rFonts w:ascii="Browallia New" w:hAnsi="Browallia New" w:cs="Browallia New"/>
          <w:sz w:val="28"/>
          <w:szCs w:val="28"/>
          <w:cs/>
          <w:lang w:val="en-US" w:bidi="th-TH"/>
        </w:rPr>
        <w:t>จบ</w:t>
      </w:r>
      <w:r w:rsidRPr="000362D3">
        <w:rPr>
          <w:rFonts w:ascii="Browallia New" w:hAnsi="Browallia New" w:cs="Browallia New"/>
          <w:sz w:val="28"/>
          <w:szCs w:val="28"/>
          <w:lang w:val="en-US"/>
        </w:rPr>
        <w:t xml:space="preserve"> -</w:t>
      </w:r>
    </w:p>
    <w:p w14:paraId="3F2480DB" w14:textId="77777777" w:rsidR="000733A2" w:rsidRPr="00146E65" w:rsidRDefault="000733A2" w:rsidP="000733A2">
      <w:pPr>
        <w:rPr>
          <w:rFonts w:ascii="Times New Roman" w:hAnsi="Times New Roman" w:cs="Arial"/>
          <w:sz w:val="20"/>
          <w:szCs w:val="28"/>
          <w:lang w:val="en-US"/>
        </w:rPr>
      </w:pPr>
      <w:r w:rsidRPr="00146E65">
        <w:rPr>
          <w:rFonts w:ascii="Times New Roman" w:hAnsi="Times New Roman" w:cs="Arial"/>
          <w:sz w:val="20"/>
          <w:szCs w:val="28"/>
          <w:lang w:val="en-US"/>
        </w:rPr>
        <w:t>-----------------------------------------------------------------------------------------------------------------------------</w:t>
      </w:r>
    </w:p>
    <w:p w14:paraId="5AC746E0" w14:textId="77777777" w:rsidR="00F92329" w:rsidRDefault="00F92329" w:rsidP="00F216CD">
      <w:pPr>
        <w:spacing w:after="0"/>
        <w:rPr>
          <w:rFonts w:ascii="Times New Roman" w:hAnsi="Times New Roman" w:cs="Arial"/>
          <w:b/>
          <w:bCs/>
          <w:sz w:val="20"/>
          <w:szCs w:val="28"/>
          <w:lang w:val="en-US"/>
        </w:rPr>
      </w:pPr>
    </w:p>
    <w:p w14:paraId="4B8BC3B9" w14:textId="76029F7A" w:rsidR="000733A2" w:rsidRPr="00F92329" w:rsidRDefault="00F92329" w:rsidP="00F216CD">
      <w:pPr>
        <w:spacing w:after="0"/>
        <w:rPr>
          <w:rFonts w:ascii="Times New Roman" w:hAnsi="Times New Roman"/>
          <w:b/>
          <w:bCs/>
          <w:sz w:val="20"/>
          <w:szCs w:val="28"/>
          <w:lang w:val="en-US" w:bidi="th-TH"/>
        </w:rPr>
      </w:pPr>
      <w:r>
        <w:rPr>
          <w:rFonts w:ascii="Times New Roman" w:hAnsi="Times New Roman" w:hint="cs"/>
          <w:b/>
          <w:bCs/>
          <w:sz w:val="20"/>
          <w:szCs w:val="28"/>
          <w:cs/>
          <w:lang w:val="en-US" w:bidi="th-TH"/>
        </w:rPr>
        <w:t>ฝ่ายสื่อสารการตลาด และ การประชาสัมพันธ์</w:t>
      </w:r>
    </w:p>
    <w:p w14:paraId="6332DA35" w14:textId="7AE8D22B" w:rsidR="00393D86" w:rsidRPr="00146E65" w:rsidRDefault="00445AD4" w:rsidP="00393D86">
      <w:pPr>
        <w:spacing w:after="0"/>
        <w:rPr>
          <w:rFonts w:ascii="Times New Roman" w:hAnsi="Times New Roman" w:cs="Arial"/>
          <w:i/>
          <w:iCs/>
          <w:sz w:val="20"/>
          <w:szCs w:val="28"/>
          <w:lang w:val="en-US"/>
        </w:rPr>
      </w:pPr>
      <w:r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 xml:space="preserve">Elena </w:t>
      </w:r>
      <w:proofErr w:type="spellStart"/>
      <w:r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>Geremia</w:t>
      </w:r>
      <w:proofErr w:type="spellEnd"/>
      <w:r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>,</w:t>
      </w:r>
      <w:r w:rsidR="00393D86"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 xml:space="preserve"> </w:t>
      </w:r>
      <w:hyperlink r:id="rId9" w:history="1">
        <w:r w:rsidRPr="00146E65">
          <w:rPr>
            <w:rStyle w:val="Hyperlink"/>
            <w:rFonts w:ascii="Times New Roman" w:hAnsi="Times New Roman" w:cs="Arial"/>
            <w:i/>
            <w:iCs/>
            <w:sz w:val="20"/>
            <w:szCs w:val="28"/>
            <w:lang w:val="en-US"/>
          </w:rPr>
          <w:t>elena.geremia@vnuexhibitions.com</w:t>
        </w:r>
      </w:hyperlink>
      <w:r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 xml:space="preserve"> </w:t>
      </w:r>
      <w:r w:rsidR="00393D86"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>(VIV worldwide)</w:t>
      </w:r>
    </w:p>
    <w:p w14:paraId="7B1F4A11" w14:textId="722BEEFA" w:rsidR="00032281" w:rsidRPr="00D86E5A" w:rsidRDefault="00031F6D" w:rsidP="00D86E5A">
      <w:pPr>
        <w:spacing w:after="0"/>
        <w:rPr>
          <w:rFonts w:ascii="Times New Roman" w:hAnsi="Times New Roman" w:cs="Arial"/>
          <w:i/>
          <w:iCs/>
          <w:sz w:val="20"/>
          <w:szCs w:val="28"/>
          <w:lang w:val="en-US"/>
        </w:rPr>
      </w:pPr>
      <w:r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>Saengtip (Rainy),</w:t>
      </w:r>
      <w:r w:rsidR="000733A2"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 xml:space="preserve"> </w:t>
      </w:r>
      <w:hyperlink r:id="rId10" w:history="1">
        <w:r w:rsidR="00445AD4" w:rsidRPr="00146E65">
          <w:rPr>
            <w:rStyle w:val="Hyperlink"/>
            <w:rFonts w:ascii="Times New Roman" w:hAnsi="Times New Roman" w:cs="Arial"/>
            <w:i/>
            <w:iCs/>
            <w:sz w:val="20"/>
            <w:szCs w:val="28"/>
            <w:lang w:val="en-US"/>
          </w:rPr>
          <w:t>saengtip.won@vnuexhibitionsap.com</w:t>
        </w:r>
      </w:hyperlink>
      <w:r w:rsidR="00F92329">
        <w:rPr>
          <w:rFonts w:ascii="Times New Roman" w:hAnsi="Times New Roman" w:cs="Arial"/>
          <w:i/>
          <w:iCs/>
          <w:sz w:val="20"/>
          <w:szCs w:val="28"/>
          <w:lang w:val="en-US"/>
        </w:rPr>
        <w:t>,</w:t>
      </w:r>
      <w:r w:rsidR="00F92329">
        <w:rPr>
          <w:rFonts w:ascii="Times New Roman" w:hAnsi="Times New Roman" w:hint="cs"/>
          <w:i/>
          <w:iCs/>
          <w:sz w:val="20"/>
          <w:szCs w:val="28"/>
          <w:cs/>
          <w:lang w:val="en-US" w:bidi="th-TH"/>
        </w:rPr>
        <w:t xml:space="preserve"> โทร</w:t>
      </w:r>
      <w:r w:rsidR="000733A2" w:rsidRPr="00146E65">
        <w:rPr>
          <w:rFonts w:ascii="Times New Roman" w:hAnsi="Times New Roman" w:cs="Arial"/>
          <w:i/>
          <w:iCs/>
          <w:sz w:val="20"/>
          <w:szCs w:val="28"/>
          <w:lang w:val="en-US"/>
        </w:rPr>
        <w:t xml:space="preserve"> 6700900 Ext.122 (VIV Asia)</w:t>
      </w:r>
    </w:p>
    <w:sectPr w:rsidR="00032281" w:rsidRPr="00D86E5A" w:rsidSect="00626557">
      <w:footerReference w:type="default" r:id="rId11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583C" w14:textId="77777777" w:rsidR="0069722C" w:rsidRDefault="0069722C" w:rsidP="00C304A3">
      <w:pPr>
        <w:spacing w:after="0" w:line="240" w:lineRule="auto"/>
      </w:pPr>
      <w:r>
        <w:separator/>
      </w:r>
    </w:p>
  </w:endnote>
  <w:endnote w:type="continuationSeparator" w:id="0">
    <w:p w14:paraId="09D83F45" w14:textId="77777777" w:rsidR="0069722C" w:rsidRDefault="0069722C" w:rsidP="00C3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BE36" w14:textId="78041603" w:rsidR="00F216CD" w:rsidRDefault="00F216CD" w:rsidP="00693E0D">
    <w:pPr>
      <w:pStyle w:val="Footer"/>
      <w:ind w:right="2860"/>
      <w:jc w:val="right"/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0" locked="0" layoutInCell="1" allowOverlap="1" wp14:anchorId="2F50B158" wp14:editId="757DE875">
          <wp:simplePos x="0" y="0"/>
          <wp:positionH relativeFrom="margin">
            <wp:posOffset>1447800</wp:posOffset>
          </wp:positionH>
          <wp:positionV relativeFrom="paragraph">
            <wp:posOffset>6350</wp:posOffset>
          </wp:positionV>
          <wp:extent cx="1111250" cy="311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UE-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0D">
      <w:t xml:space="preserve">   </w:t>
    </w:r>
    <w:r>
      <w:t xml:space="preserve">     </w:t>
    </w:r>
    <w:r>
      <w:rPr>
        <w:noProof/>
        <w:lang w:val="en-US" w:eastAsia="en-US" w:bidi="th-TH"/>
      </w:rPr>
      <w:drawing>
        <wp:inline distT="0" distB="0" distL="0" distR="0" wp14:anchorId="17CE6295" wp14:editId="18417F86">
          <wp:extent cx="1111253" cy="311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NUE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12" cy="33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6938" w14:textId="77777777" w:rsidR="0069722C" w:rsidRDefault="0069722C" w:rsidP="00C304A3">
      <w:pPr>
        <w:spacing w:after="0" w:line="240" w:lineRule="auto"/>
      </w:pPr>
      <w:r>
        <w:separator/>
      </w:r>
    </w:p>
  </w:footnote>
  <w:footnote w:type="continuationSeparator" w:id="0">
    <w:p w14:paraId="6291321F" w14:textId="77777777" w:rsidR="0069722C" w:rsidRDefault="0069722C" w:rsidP="00C3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B9D"/>
    <w:multiLevelType w:val="hybridMultilevel"/>
    <w:tmpl w:val="3312C504"/>
    <w:lvl w:ilvl="0" w:tplc="5C7A4DB2">
      <w:start w:val="8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07355B"/>
    <w:multiLevelType w:val="hybridMultilevel"/>
    <w:tmpl w:val="38C43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BE5"/>
    <w:multiLevelType w:val="hybridMultilevel"/>
    <w:tmpl w:val="95F08F7C"/>
    <w:lvl w:ilvl="0" w:tplc="5C7A4DB2">
      <w:start w:val="8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965EC4"/>
    <w:multiLevelType w:val="hybridMultilevel"/>
    <w:tmpl w:val="AAD2B8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F"/>
    <w:rsid w:val="00031F6D"/>
    <w:rsid w:val="00032281"/>
    <w:rsid w:val="000362D3"/>
    <w:rsid w:val="000618FA"/>
    <w:rsid w:val="000733A2"/>
    <w:rsid w:val="00097CB9"/>
    <w:rsid w:val="000B5B90"/>
    <w:rsid w:val="001344B6"/>
    <w:rsid w:val="00136820"/>
    <w:rsid w:val="00136F9F"/>
    <w:rsid w:val="00146E65"/>
    <w:rsid w:val="001515D9"/>
    <w:rsid w:val="0015750A"/>
    <w:rsid w:val="00172F34"/>
    <w:rsid w:val="00191597"/>
    <w:rsid w:val="001B5CE6"/>
    <w:rsid w:val="001B7EC1"/>
    <w:rsid w:val="001C3107"/>
    <w:rsid w:val="001D0DCC"/>
    <w:rsid w:val="001D5FEA"/>
    <w:rsid w:val="00216702"/>
    <w:rsid w:val="00256C02"/>
    <w:rsid w:val="0027195B"/>
    <w:rsid w:val="00271987"/>
    <w:rsid w:val="00296FF7"/>
    <w:rsid w:val="002D563F"/>
    <w:rsid w:val="003142FD"/>
    <w:rsid w:val="003210BE"/>
    <w:rsid w:val="003439A8"/>
    <w:rsid w:val="003858B1"/>
    <w:rsid w:val="003870C7"/>
    <w:rsid w:val="00393D86"/>
    <w:rsid w:val="003B28AA"/>
    <w:rsid w:val="003B70EA"/>
    <w:rsid w:val="003D5682"/>
    <w:rsid w:val="003E479E"/>
    <w:rsid w:val="003E7F4F"/>
    <w:rsid w:val="0041435E"/>
    <w:rsid w:val="00420284"/>
    <w:rsid w:val="004309AC"/>
    <w:rsid w:val="0044267E"/>
    <w:rsid w:val="00445AD4"/>
    <w:rsid w:val="004B53D2"/>
    <w:rsid w:val="004D32A3"/>
    <w:rsid w:val="004D32D8"/>
    <w:rsid w:val="004D760A"/>
    <w:rsid w:val="005101F4"/>
    <w:rsid w:val="00552C1E"/>
    <w:rsid w:val="005817CA"/>
    <w:rsid w:val="005A2297"/>
    <w:rsid w:val="005B5A33"/>
    <w:rsid w:val="005F6317"/>
    <w:rsid w:val="005F6DA2"/>
    <w:rsid w:val="006067D2"/>
    <w:rsid w:val="00624731"/>
    <w:rsid w:val="00626557"/>
    <w:rsid w:val="00633285"/>
    <w:rsid w:val="0065164F"/>
    <w:rsid w:val="006672B6"/>
    <w:rsid w:val="00675C7B"/>
    <w:rsid w:val="00687C1C"/>
    <w:rsid w:val="00693E0D"/>
    <w:rsid w:val="0069722C"/>
    <w:rsid w:val="006B2135"/>
    <w:rsid w:val="006B2C39"/>
    <w:rsid w:val="006C1988"/>
    <w:rsid w:val="006D235F"/>
    <w:rsid w:val="00707747"/>
    <w:rsid w:val="0073739D"/>
    <w:rsid w:val="0074264E"/>
    <w:rsid w:val="007431EF"/>
    <w:rsid w:val="00760D19"/>
    <w:rsid w:val="00770CA9"/>
    <w:rsid w:val="007712CB"/>
    <w:rsid w:val="0079246D"/>
    <w:rsid w:val="0079524E"/>
    <w:rsid w:val="00796D5F"/>
    <w:rsid w:val="007B2C20"/>
    <w:rsid w:val="007C093E"/>
    <w:rsid w:val="007C6BF2"/>
    <w:rsid w:val="00807E67"/>
    <w:rsid w:val="00812A85"/>
    <w:rsid w:val="008228DC"/>
    <w:rsid w:val="00837B02"/>
    <w:rsid w:val="00843318"/>
    <w:rsid w:val="0086707E"/>
    <w:rsid w:val="008675F3"/>
    <w:rsid w:val="00870E73"/>
    <w:rsid w:val="00871A48"/>
    <w:rsid w:val="008D527F"/>
    <w:rsid w:val="008D6DEB"/>
    <w:rsid w:val="008E5796"/>
    <w:rsid w:val="008F5FCE"/>
    <w:rsid w:val="00914B95"/>
    <w:rsid w:val="009334C5"/>
    <w:rsid w:val="009372EE"/>
    <w:rsid w:val="009421AB"/>
    <w:rsid w:val="0097370E"/>
    <w:rsid w:val="009838E1"/>
    <w:rsid w:val="00991038"/>
    <w:rsid w:val="009B735A"/>
    <w:rsid w:val="009C4A30"/>
    <w:rsid w:val="00A13B94"/>
    <w:rsid w:val="00A17FA4"/>
    <w:rsid w:val="00A20071"/>
    <w:rsid w:val="00A26B62"/>
    <w:rsid w:val="00A353F0"/>
    <w:rsid w:val="00A365DF"/>
    <w:rsid w:val="00A53B78"/>
    <w:rsid w:val="00A61D20"/>
    <w:rsid w:val="00A65672"/>
    <w:rsid w:val="00A867B3"/>
    <w:rsid w:val="00A93895"/>
    <w:rsid w:val="00AA72AF"/>
    <w:rsid w:val="00AC1EC1"/>
    <w:rsid w:val="00AD5357"/>
    <w:rsid w:val="00B02CF3"/>
    <w:rsid w:val="00B04752"/>
    <w:rsid w:val="00B10C4B"/>
    <w:rsid w:val="00B24001"/>
    <w:rsid w:val="00BA5404"/>
    <w:rsid w:val="00BB695C"/>
    <w:rsid w:val="00BD38F0"/>
    <w:rsid w:val="00BD5395"/>
    <w:rsid w:val="00BE2413"/>
    <w:rsid w:val="00BF1DB3"/>
    <w:rsid w:val="00BF2986"/>
    <w:rsid w:val="00BF3BC6"/>
    <w:rsid w:val="00BF7143"/>
    <w:rsid w:val="00C037F2"/>
    <w:rsid w:val="00C304A3"/>
    <w:rsid w:val="00C347C2"/>
    <w:rsid w:val="00C4733D"/>
    <w:rsid w:val="00C653D2"/>
    <w:rsid w:val="00C6550F"/>
    <w:rsid w:val="00C67AC3"/>
    <w:rsid w:val="00C84554"/>
    <w:rsid w:val="00C862C8"/>
    <w:rsid w:val="00C923D3"/>
    <w:rsid w:val="00C9254F"/>
    <w:rsid w:val="00CB3420"/>
    <w:rsid w:val="00CC738D"/>
    <w:rsid w:val="00CE280D"/>
    <w:rsid w:val="00CF1EFA"/>
    <w:rsid w:val="00D021D7"/>
    <w:rsid w:val="00D2537E"/>
    <w:rsid w:val="00D30BA0"/>
    <w:rsid w:val="00D346AE"/>
    <w:rsid w:val="00D36D32"/>
    <w:rsid w:val="00D7580E"/>
    <w:rsid w:val="00D86E5A"/>
    <w:rsid w:val="00DB172B"/>
    <w:rsid w:val="00DB1818"/>
    <w:rsid w:val="00DD0A9B"/>
    <w:rsid w:val="00E01B44"/>
    <w:rsid w:val="00E06F73"/>
    <w:rsid w:val="00E14193"/>
    <w:rsid w:val="00E52FF9"/>
    <w:rsid w:val="00E5505C"/>
    <w:rsid w:val="00E667E2"/>
    <w:rsid w:val="00E670A8"/>
    <w:rsid w:val="00E74838"/>
    <w:rsid w:val="00E95936"/>
    <w:rsid w:val="00EB6A08"/>
    <w:rsid w:val="00ED59D2"/>
    <w:rsid w:val="00EE3490"/>
    <w:rsid w:val="00F216CD"/>
    <w:rsid w:val="00F25345"/>
    <w:rsid w:val="00F32838"/>
    <w:rsid w:val="00F36135"/>
    <w:rsid w:val="00F54E84"/>
    <w:rsid w:val="00F6470C"/>
    <w:rsid w:val="00F92329"/>
    <w:rsid w:val="00F957C1"/>
    <w:rsid w:val="00FD1093"/>
    <w:rsid w:val="00FD4C6D"/>
    <w:rsid w:val="00FF392E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7526"/>
  <w15:chartTrackingRefBased/>
  <w15:docId w15:val="{17A006F0-2A04-4AFE-A7A2-E1CD225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6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A3"/>
  </w:style>
  <w:style w:type="paragraph" w:styleId="Footer">
    <w:name w:val="footer"/>
    <w:basedOn w:val="Normal"/>
    <w:link w:val="FooterChar"/>
    <w:uiPriority w:val="99"/>
    <w:unhideWhenUsed/>
    <w:rsid w:val="00C3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A3"/>
  </w:style>
  <w:style w:type="paragraph" w:styleId="NoSpacing">
    <w:name w:val="No Spacing"/>
    <w:uiPriority w:val="1"/>
    <w:qFormat/>
    <w:rsid w:val="00937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engtip.won@vnuexhibitions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geremia@vnuexhibition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7F2C-FE31-4732-BF83-0C558F5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Geremia, E. - Elena</dc:creator>
  <cp:keywords/>
  <dc:description/>
  <cp:lastModifiedBy>Saengtip Wongboonma</cp:lastModifiedBy>
  <cp:revision>2</cp:revision>
  <cp:lastPrinted>2019-04-01T10:21:00Z</cp:lastPrinted>
  <dcterms:created xsi:type="dcterms:W3CDTF">2019-04-03T03:33:00Z</dcterms:created>
  <dcterms:modified xsi:type="dcterms:W3CDTF">2019-04-03T03:33:00Z</dcterms:modified>
</cp:coreProperties>
</file>