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525AB00" w14:textId="6204F569" w:rsidR="00BC28FB" w:rsidRPr="004F3C95" w:rsidRDefault="00BC28FB" w:rsidP="004F3C95">
      <w:pPr>
        <w:pStyle w:val="Heading2"/>
        <w:jc w:val="center"/>
        <w:rPr>
          <w:rFonts w:ascii="Angsana New" w:hAnsi="Angsana New" w:cs="Angsana New"/>
          <w:b/>
          <w:bCs/>
          <w:color w:val="auto"/>
          <w:sz w:val="32"/>
          <w:szCs w:val="32"/>
        </w:rPr>
      </w:pPr>
      <w:bookmarkStart w:id="0" w:name="_GoBack"/>
      <w:bookmarkEnd w:id="0"/>
      <w:r w:rsidRPr="004F3C95">
        <w:rPr>
          <w:rFonts w:ascii="Angsana New" w:hAnsi="Angsana New" w:cs="Angsana New"/>
          <w:b/>
          <w:bCs/>
          <w:color w:val="auto"/>
          <w:sz w:val="32"/>
          <w:szCs w:val="32"/>
          <w:cs/>
          <w:lang w:bidi="th-TH"/>
        </w:rPr>
        <w:t>ประกาศความร่วมมือครั้งใหม่ระหว่าง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  <w:rtl/>
          <w:cs/>
        </w:rPr>
        <w:t xml:space="preserve"> 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</w:rPr>
        <w:t xml:space="preserve">VNU ASIA PACIFIC 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  <w:cs/>
          <w:lang w:bidi="th-TH"/>
        </w:rPr>
        <w:t>และ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</w:rPr>
        <w:t xml:space="preserve"> PT GLOBAL PERMATA PERKASA</w:t>
      </w:r>
    </w:p>
    <w:p w14:paraId="1AC14527" w14:textId="6D1721A9" w:rsidR="00BC28FB" w:rsidRPr="004F3C95" w:rsidRDefault="00BC28FB" w:rsidP="004F3C95">
      <w:pPr>
        <w:pStyle w:val="BodyA"/>
        <w:jc w:val="center"/>
        <w:rPr>
          <w:rFonts w:ascii="Angsana New" w:hAnsi="Angsana New" w:cs="Angsana New"/>
          <w:b/>
          <w:bCs/>
          <w:color w:val="auto"/>
          <w:sz w:val="32"/>
          <w:szCs w:val="32"/>
        </w:rPr>
      </w:pPr>
      <w:r w:rsidRPr="004F3C95">
        <w:rPr>
          <w:rFonts w:ascii="Angsana New" w:hAnsi="Angsana New" w:cs="Angsana New"/>
          <w:b/>
          <w:bCs/>
          <w:color w:val="auto"/>
          <w:sz w:val="32"/>
          <w:szCs w:val="32"/>
          <w:cs/>
        </w:rPr>
        <w:t xml:space="preserve">จัดงาน 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</w:rPr>
        <w:t>AQUATICA ASIA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  <w:cs/>
        </w:rPr>
        <w:t xml:space="preserve"> </w:t>
      </w:r>
      <w:r w:rsidR="009A5B0D" w:rsidRPr="004F3C95">
        <w:rPr>
          <w:rFonts w:ascii="Angsana New" w:hAnsi="Angsana New" w:cs="Angsana New"/>
          <w:b/>
          <w:bCs/>
          <w:color w:val="auto"/>
          <w:sz w:val="32"/>
          <w:szCs w:val="32"/>
          <w:cs/>
        </w:rPr>
        <w:t>พร้อม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  <w:cs/>
        </w:rPr>
        <w:t xml:space="preserve">กับงาน </w:t>
      </w:r>
      <w:r w:rsidRPr="004F3C95">
        <w:rPr>
          <w:rFonts w:ascii="Angsana New" w:hAnsi="Angsana New" w:cs="Angsana New"/>
          <w:b/>
          <w:bCs/>
          <w:color w:val="auto"/>
          <w:sz w:val="32"/>
          <w:szCs w:val="32"/>
        </w:rPr>
        <w:t xml:space="preserve">ILDEX INDONESIA </w:t>
      </w:r>
      <w:r w:rsidR="00260991" w:rsidRPr="004F3C95">
        <w:rPr>
          <w:rFonts w:ascii="Angsana New" w:hAnsi="Angsana New" w:cs="Angsana New"/>
          <w:b/>
          <w:bCs/>
          <w:color w:val="auto"/>
          <w:sz w:val="32"/>
          <w:szCs w:val="32"/>
        </w:rPr>
        <w:t>2021</w:t>
      </w:r>
    </w:p>
    <w:p w14:paraId="3AF621EC" w14:textId="77777777" w:rsidR="00193D1F" w:rsidRPr="004F3C95" w:rsidRDefault="00193D1F" w:rsidP="001B4A72">
      <w:pPr>
        <w:pStyle w:val="BodyA"/>
        <w:jc w:val="thaiDistribute"/>
        <w:rPr>
          <w:rFonts w:ascii="Angsana New" w:hAnsi="Angsana New" w:cs="Angsana New"/>
          <w:b/>
          <w:bCs/>
          <w:color w:val="auto"/>
          <w:sz w:val="10"/>
          <w:szCs w:val="10"/>
        </w:rPr>
      </w:pPr>
    </w:p>
    <w:p w14:paraId="5D75A675" w14:textId="4BEB6F5D" w:rsidR="00BC28FB" w:rsidRPr="00060ACC" w:rsidRDefault="00193D1F" w:rsidP="001B4A72">
      <w:pPr>
        <w:pStyle w:val="BodyA"/>
        <w:jc w:val="center"/>
        <w:rPr>
          <w:rFonts w:ascii="Angsana New" w:hAnsi="Angsana New" w:cs="Angsana New"/>
          <w:b/>
          <w:bCs/>
          <w:color w:val="auto"/>
          <w:sz w:val="32"/>
          <w:szCs w:val="28"/>
          <w:u w:val="single"/>
        </w:rPr>
      </w:pPr>
      <w:r w:rsidRPr="00060ACC">
        <w:rPr>
          <w:rFonts w:ascii="Angsana New" w:hAnsi="Angsana New" w:cs="Angsana New"/>
          <w:noProof/>
          <w:color w:val="auto"/>
          <w:sz w:val="32"/>
          <w:szCs w:val="28"/>
        </w:rPr>
        <w:drawing>
          <wp:inline distT="0" distB="0" distL="0" distR="0" wp14:anchorId="221C0F10" wp14:editId="415B3E34">
            <wp:extent cx="5236234" cy="349064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quatica and ILDEX Indonesia announcement - SM post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56" cy="34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B6B9" w14:textId="4E5613F5" w:rsidR="00BC28FB" w:rsidRPr="00060ACC" w:rsidRDefault="00193D1F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กรุงเทพฯ 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>–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จ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าการ์ตา (13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สิงหาคม 2563) 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>–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จากประสบการณ์กว่า 10 ปีที่</w:t>
      </w:r>
      <w:r w:rsidR="00413B2B" w:rsidRPr="00060ACC">
        <w:rPr>
          <w:rFonts w:ascii="Angsana New" w:hAnsi="Angsana New" w:cs="Angsana New"/>
          <w:color w:val="auto"/>
          <w:sz w:val="32"/>
          <w:szCs w:val="28"/>
        </w:rPr>
        <w:t xml:space="preserve"> VNU Asia Pacific (VNU) 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จัดงานแสดงสินค้า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เพื่อเป็นเวที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เจรจาธุรกิจสำหรับอุตสาหกรรมปศุสัตว์และสัตว์น้ำ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ใน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ประเทศอินโดนีเซีย หรืองาน </w:t>
      </w:r>
      <w:r w:rsidR="00413B2B" w:rsidRPr="00060ACC">
        <w:rPr>
          <w:rFonts w:ascii="Angsana New" w:hAnsi="Angsana New" w:cs="Angsana New"/>
          <w:color w:val="auto"/>
          <w:sz w:val="32"/>
          <w:szCs w:val="28"/>
        </w:rPr>
        <w:t xml:space="preserve">ILDEX Indonesia 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(อิลเด็กซ์ อินโดนีเซีย) ร่วมกับ </w:t>
      </w:r>
      <w:r w:rsidR="00413B2B" w:rsidRPr="00060ACC">
        <w:rPr>
          <w:rFonts w:ascii="Angsana New" w:hAnsi="Angsana New" w:cs="Angsana New" w:hint="eastAsia"/>
          <w:color w:val="auto"/>
          <w:sz w:val="32"/>
          <w:szCs w:val="28"/>
        </w:rPr>
        <w:t xml:space="preserve">PT </w:t>
      </w:r>
      <w:proofErr w:type="spellStart"/>
      <w:r w:rsidR="00413B2B" w:rsidRPr="00060ACC">
        <w:rPr>
          <w:rFonts w:ascii="Angsana New" w:hAnsi="Angsana New" w:cs="Angsana New" w:hint="eastAsia"/>
          <w:color w:val="auto"/>
          <w:sz w:val="32"/>
          <w:szCs w:val="28"/>
        </w:rPr>
        <w:t>Permata</w:t>
      </w:r>
      <w:proofErr w:type="spellEnd"/>
      <w:r w:rsidR="00413B2B" w:rsidRPr="00060ACC">
        <w:rPr>
          <w:rFonts w:ascii="Angsana New" w:hAnsi="Angsana New" w:cs="Angsana New" w:hint="eastAsia"/>
          <w:color w:val="auto"/>
          <w:sz w:val="32"/>
          <w:szCs w:val="28"/>
        </w:rPr>
        <w:t xml:space="preserve"> </w:t>
      </w:r>
      <w:proofErr w:type="spellStart"/>
      <w:r w:rsidR="00413B2B" w:rsidRPr="00060ACC">
        <w:rPr>
          <w:rFonts w:ascii="Angsana New" w:hAnsi="Angsana New" w:cs="Angsana New" w:hint="eastAsia"/>
          <w:color w:val="auto"/>
          <w:sz w:val="32"/>
          <w:szCs w:val="28"/>
        </w:rPr>
        <w:t>Kreasi</w:t>
      </w:r>
      <w:proofErr w:type="spellEnd"/>
      <w:r w:rsidR="00413B2B" w:rsidRPr="00060ACC">
        <w:rPr>
          <w:rFonts w:ascii="Angsana New" w:hAnsi="Angsana New" w:cs="Angsana New" w:hint="eastAsia"/>
          <w:color w:val="auto"/>
          <w:sz w:val="32"/>
          <w:szCs w:val="28"/>
        </w:rPr>
        <w:t xml:space="preserve"> Media ( PKM)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นำมาสู่</w:t>
      </w:r>
      <w:r w:rsidR="00AA3E0C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การต่อยอด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ความร่วมมือครั้งใหม่กับบริษัทในเครือ</w:t>
      </w:r>
      <w:r w:rsidR="009A5B0D" w:rsidRPr="00060ACC">
        <w:rPr>
          <w:rFonts w:ascii="Angsana New" w:hAnsi="Angsana New" w:cs="Angsana New"/>
          <w:color w:val="auto"/>
          <w:sz w:val="32"/>
          <w:szCs w:val="28"/>
        </w:rPr>
        <w:t xml:space="preserve"> PKM</w:t>
      </w:r>
      <w:r w:rsidR="00035ADB">
        <w:rPr>
          <w:rFonts w:ascii="Angsana New" w:hAnsi="Angsana New" w:cs="Angsana New"/>
          <w:color w:val="auto"/>
          <w:sz w:val="32"/>
          <w:szCs w:val="28"/>
        </w:rPr>
        <w:t xml:space="preserve"> 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ภายใต้ชื่อ</w:t>
      </w:r>
      <w:r w:rsidR="00413B2B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</w:t>
      </w:r>
      <w:r w:rsidR="00413B2B" w:rsidRPr="00060ACC">
        <w:rPr>
          <w:rFonts w:ascii="Angsana New" w:hAnsi="Angsana New" w:cs="Angsana New"/>
          <w:color w:val="auto"/>
          <w:sz w:val="32"/>
          <w:szCs w:val="28"/>
          <w:lang w:bidi="ar-SA"/>
        </w:rPr>
        <w:t>PT Global Permata Perkasa (GPP)</w:t>
      </w:r>
      <w:r w:rsidR="00413B2B"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="00AA3E0C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ซึ่งเป็นผู้พัฒนาและ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จัดงาน</w:t>
      </w:r>
      <w:r w:rsidR="00AA3E0C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</w:t>
      </w:r>
      <w:r w:rsidR="00AA3E0C" w:rsidRPr="00060ACC">
        <w:rPr>
          <w:rFonts w:ascii="Angsana New" w:hAnsi="Angsana New" w:cs="Angsana New"/>
          <w:color w:val="auto"/>
          <w:sz w:val="32"/>
          <w:szCs w:val="28"/>
        </w:rPr>
        <w:t xml:space="preserve">Aquatica Asia </w:t>
      </w:r>
      <w:r w:rsidR="00AA3E0C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งานแสดงสินค้าสำหรับอุตสาหกรรมสัตว์น้ำครบวงจรสำหรับตลาดอินโดนีเซีย</w:t>
      </w:r>
    </w:p>
    <w:p w14:paraId="6B5BD456" w14:textId="77777777" w:rsidR="00AA3E0C" w:rsidRPr="00060ACC" w:rsidRDefault="00AA3E0C" w:rsidP="001B4A72">
      <w:pPr>
        <w:pStyle w:val="BodyA"/>
        <w:jc w:val="thaiDistribute"/>
        <w:rPr>
          <w:rFonts w:ascii="Angsana New" w:hAnsi="Angsana New" w:cs="Angsana New"/>
          <w:color w:val="auto"/>
          <w:sz w:val="10"/>
          <w:szCs w:val="10"/>
        </w:rPr>
      </w:pPr>
    </w:p>
    <w:p w14:paraId="0DB53383" w14:textId="6905ACC2" w:rsidR="00AA3E0C" w:rsidRPr="00060ACC" w:rsidRDefault="00AA3E0C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งาน </w:t>
      </w:r>
      <w:proofErr w:type="spellStart"/>
      <w:r w:rsidRPr="00060ACC">
        <w:rPr>
          <w:rFonts w:ascii="Angsana New" w:hAnsi="Angsana New" w:cs="Angsana New"/>
          <w:color w:val="auto"/>
          <w:sz w:val="32"/>
          <w:szCs w:val="28"/>
        </w:rPr>
        <w:t>Aquatica</w:t>
      </w:r>
      <w:proofErr w:type="spellEnd"/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 Asia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เป็นงานที่สร้างขึ้นโดยมุ่งมั่นที่จะสร้างความแข็งแ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ร่งให้กับอุตสาหกรรมการเพาะเลี้ยงสัตว์น้ำทุกประเภทซึ่งได้รับความสนใจอย่างมากจากผู้ผลิตและผู้ซื้อในตลาดท้องถิ่น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โดยกำหนดจัดงานทุกปี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ทั้งนี้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จะเริ่ม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การจัดงานพร้อมกับ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ILDEX Indonesia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ตั้งแต่ 15-17 กันยายน พ.ศ. 2564 ณ </w:t>
      </w:r>
      <w:r w:rsidRPr="00060ACC">
        <w:rPr>
          <w:rFonts w:ascii="Angsana New" w:hAnsi="Angsana New" w:cs="Angsana New"/>
          <w:color w:val="auto"/>
          <w:sz w:val="32"/>
          <w:szCs w:val="28"/>
        </w:rPr>
        <w:t>Indonesia Convention Exhibition (ICE)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ณ กรุงจาการ์ตา ประเทศอินโดนีเซีย 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และจะ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จัดงานร่วมกับงาน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จาก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ภาครัฐท้องถิ่น</w:t>
      </w:r>
      <w:r w:rsidR="009A5B0D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ในปีถัดมา</w:t>
      </w:r>
    </w:p>
    <w:p w14:paraId="13E12FB2" w14:textId="77777777" w:rsidR="00AA3E0C" w:rsidRPr="00060ACC" w:rsidRDefault="00AA3E0C" w:rsidP="001B4A72">
      <w:pPr>
        <w:pStyle w:val="BodyA"/>
        <w:jc w:val="thaiDistribute"/>
        <w:rPr>
          <w:rFonts w:ascii="Angsana New" w:hAnsi="Angsana New" w:cs="Angsana New"/>
          <w:b/>
          <w:bCs/>
          <w:color w:val="auto"/>
          <w:sz w:val="32"/>
          <w:szCs w:val="28"/>
        </w:rPr>
      </w:pPr>
    </w:p>
    <w:p w14:paraId="6E7F1289" w14:textId="1DF1DC18" w:rsidR="009A63F9" w:rsidRPr="00060ACC" w:rsidRDefault="00D5383A" w:rsidP="001B4A72">
      <w:pPr>
        <w:pStyle w:val="BodyA"/>
        <w:jc w:val="thaiDistribute"/>
        <w:rPr>
          <w:rFonts w:ascii="Angsana New" w:hAnsi="Angsana New" w:cs="Angsana New"/>
          <w:b/>
          <w:bCs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b/>
          <w:bCs/>
          <w:color w:val="auto"/>
          <w:sz w:val="32"/>
          <w:szCs w:val="28"/>
          <w:cs/>
        </w:rPr>
        <w:t>โอกาสทางธุรกิจสำหรับอุตสาหกรรมสัตว์น้ำ</w:t>
      </w:r>
    </w:p>
    <w:p w14:paraId="6166C323" w14:textId="2600E32E" w:rsidR="002F1236" w:rsidRPr="00060ACC" w:rsidRDefault="00D5383A" w:rsidP="001B4A72">
      <w:pPr>
        <w:jc w:val="thaiDistribute"/>
        <w:rPr>
          <w:rFonts w:ascii="Angsana New" w:hAnsi="Angsana New" w:cs="Angsana New"/>
          <w:sz w:val="32"/>
          <w:szCs w:val="28"/>
          <w:lang w:bidi="th-TH"/>
        </w:rPr>
      </w:pP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งาน </w:t>
      </w:r>
      <w:r w:rsidRPr="00060ACC">
        <w:rPr>
          <w:rFonts w:ascii="Angsana New" w:hAnsi="Angsana New" w:cs="Angsana New"/>
          <w:sz w:val="32"/>
          <w:szCs w:val="28"/>
        </w:rPr>
        <w:t>Aquatica Asia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 </w:t>
      </w:r>
      <w:r w:rsidR="006314FC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มีกลยุทธ์</w:t>
      </w:r>
      <w:r w:rsidR="002F1236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ที่จะพัฒนาเวทีเจรจาธุรกิจสำหรับอุตสาหกรรมการผลิตสัตว์น้ำภายในประเทศอินโดนีเซีย หลายปีที่ผ่านมา ผู้จัดพยายามอย่างยิ่งในการรวบรวมประเภทของธุรกิจต่างๆ เข้าด้วยกันซึ่งพบว่ามีบางส่วนที่สอดคล้องกับประเภทธุรกิจ</w:t>
      </w:r>
      <w:r w:rsidR="002F1236" w:rsidRPr="00060ACC">
        <w:rPr>
          <w:rFonts w:ascii="Angsana New" w:hAnsi="Angsana New" w:cs="Angsana New" w:hint="cs"/>
          <w:sz w:val="32"/>
          <w:szCs w:val="28"/>
          <w:cs/>
          <w:lang w:bidi="th-TH"/>
        </w:rPr>
        <w:lastRenderedPageBreak/>
        <w:t xml:space="preserve">ภายในงาน </w:t>
      </w:r>
      <w:r w:rsidR="002F1236" w:rsidRPr="00060ACC">
        <w:rPr>
          <w:rFonts w:ascii="Angsana New" w:hAnsi="Angsana New" w:cs="Angsana New"/>
          <w:sz w:val="32"/>
          <w:szCs w:val="28"/>
          <w:lang w:bidi="th-TH"/>
        </w:rPr>
        <w:t xml:space="preserve">ILDEX Indonesia </w:t>
      </w:r>
      <w:r w:rsidR="002F1236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อย่างไรก็ตามการผสา</w:t>
      </w:r>
      <w:r w:rsidR="00260991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นความร่วมมือ</w:t>
      </w:r>
      <w:r w:rsidR="002F1236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จัดงานพร้อมกันทำให้งานแสดงสินค้าครั้งนี้ทวีความน่าสนใจ</w:t>
      </w:r>
      <w:r w:rsidR="00260991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และ</w:t>
      </w:r>
      <w:r w:rsidR="002F1236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เพิ่มไฮไลท์ใหม่ๆ ให้กับงานนิทรรศการ</w:t>
      </w:r>
      <w:r w:rsidR="00260991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เพื่อ</w:t>
      </w:r>
      <w:r w:rsidR="002F1236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ตอบสนองความต้องการของผู้เข้าร่วมงานได้อย่างมืออาชีพ</w:t>
      </w:r>
    </w:p>
    <w:p w14:paraId="62955557" w14:textId="0B18139C" w:rsidR="001529C0" w:rsidRPr="00060ACC" w:rsidRDefault="00A83A34" w:rsidP="001B4A72">
      <w:pPr>
        <w:jc w:val="thaiDistribute"/>
        <w:rPr>
          <w:rFonts w:ascii="Angsana New" w:hAnsi="Angsana New" w:cs="Angsana New"/>
          <w:sz w:val="32"/>
          <w:szCs w:val="28"/>
          <w:cs/>
          <w:lang w:bidi="th-TH"/>
        </w:rPr>
      </w:pPr>
      <w:r w:rsidRPr="00060ACC">
        <w:rPr>
          <w:rFonts w:ascii="Angsana New" w:hAnsi="Angsana New" w:cs="Angsana New"/>
          <w:noProof/>
          <w:sz w:val="32"/>
          <w:szCs w:val="28"/>
          <w:lang w:bidi="th-TH"/>
        </w:rPr>
        <w:drawing>
          <wp:anchor distT="0" distB="0" distL="114300" distR="114300" simplePos="0" relativeHeight="251659264" behindDoc="0" locked="0" layoutInCell="1" allowOverlap="1" wp14:anchorId="4776D2EA" wp14:editId="5F824568">
            <wp:simplePos x="0" y="0"/>
            <wp:positionH relativeFrom="margin">
              <wp:align>left</wp:align>
            </wp:positionH>
            <wp:positionV relativeFrom="paragraph">
              <wp:posOffset>13599</wp:posOffset>
            </wp:positionV>
            <wp:extent cx="1955800" cy="164084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. PANADDA KONGMA - DIRECTOR - AGRIBUSINESS &amp; OPERATIONS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r="7414"/>
                    <a:stretch/>
                  </pic:blipFill>
                  <pic:spPr bwMode="auto">
                    <a:xfrm>
                      <a:off x="0" y="0"/>
                      <a:ext cx="1955800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236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“ในปี พ.ศ. 2563 กรม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พัฒนา</w:t>
      </w:r>
      <w:r w:rsidR="00933BA0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กิจการทางทะเลและสัตว์น้ำ ประจำประเทศอินโดนีเซีย ก้าวสู่อันดับ 1 ใน 3 ของธุรกิจหลักของประเทศที่มีส่วนสำคัญในการพัฒนาเศรษฐกิจแห่งชาติ พร้อมด้วยความพยายามของกระทรวงกิจการทางทะเลและการประมงของอินโดนีเซียร่วมกันผลักดันให้เกิดการพัฒนาอย่างเป็นรูปธรรม มีการทำงานอย่างเป็นขั้นตอนในปรับปรุงสินค้า การพัฒนาการส่งออก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 และขยายตลาดท้องถิ่น อาทิ การผลิต กุ้ง สาหร่าย ปลาดุก ปลาเก๋า ฯลฯ การความพยายามดังกล่าวจึงมาสู่การหารือกับผู้จัดงานอย่าง </w:t>
      </w:r>
      <w:r w:rsidRPr="00060ACC">
        <w:rPr>
          <w:rFonts w:ascii="Angsana New" w:hAnsi="Angsana New" w:cs="Angsana New"/>
          <w:sz w:val="32"/>
          <w:szCs w:val="28"/>
          <w:lang w:bidi="th-TH"/>
        </w:rPr>
        <w:t xml:space="preserve">GPP 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และริเริ่มงาน </w:t>
      </w:r>
      <w:r w:rsidRPr="00060ACC">
        <w:rPr>
          <w:rFonts w:ascii="Angsana New" w:hAnsi="Angsana New" w:cs="Angsana New"/>
          <w:sz w:val="32"/>
          <w:szCs w:val="28"/>
          <w:lang w:bidi="th-TH"/>
        </w:rPr>
        <w:t xml:space="preserve">Aquatica Asia 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เป็นครั้งแรก เมื่อปีพ.ศ. 2561 พร้อมกับบรรดาผู้ประกอบการในอุตสาหกรรม</w:t>
      </w:r>
      <w:r w:rsidR="009A5B0D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โดย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จัดงานควบคู่ไปกับงาน </w:t>
      </w:r>
      <w:r w:rsidRPr="00060ACC">
        <w:rPr>
          <w:rFonts w:ascii="Angsana New" w:hAnsi="Angsana New" w:cs="Angsana New"/>
          <w:sz w:val="32"/>
          <w:szCs w:val="28"/>
          <w:lang w:bidi="th-TH"/>
        </w:rPr>
        <w:t xml:space="preserve">Indo Aqua 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ภายใต้การสนับสนุนจากกระทรวงกิจการทางทะเลและการประมงแห่งสาธารณรัฐอินโดนีเซีย นำโดยอธิบดีกรมเพาะเลี้ยงสัตว์น้ำ” ปนัดดา ก๋งม้า ผู้อำนวยการสายงานธุรกิจเกษตร-ปศุสัตว์ และฝ่ายปฏิบัติการ บริษัท วีเอ็นยู เอเชีย แปซิฟิค กล่าว</w:t>
      </w:r>
    </w:p>
    <w:p w14:paraId="3B10CEED" w14:textId="14782078" w:rsidR="00D5383A" w:rsidRPr="00060ACC" w:rsidRDefault="00657B47" w:rsidP="001B4A72">
      <w:pPr>
        <w:jc w:val="thaiDistribute"/>
        <w:rPr>
          <w:rFonts w:ascii="Angsana New" w:hAnsi="Angsana New" w:cs="Angsana New"/>
          <w:sz w:val="32"/>
          <w:szCs w:val="28"/>
          <w:lang w:bidi="th-TH"/>
        </w:rPr>
      </w:pPr>
      <w:r w:rsidRPr="00060ACC">
        <w:rPr>
          <w:rFonts w:ascii="Angsana New" w:hAnsi="Angsana New" w:cs="Angsana New"/>
          <w:noProof/>
          <w:sz w:val="32"/>
          <w:szCs w:val="28"/>
          <w:lang w:bidi="th-TH"/>
        </w:rPr>
        <w:drawing>
          <wp:anchor distT="0" distB="0" distL="114300" distR="114300" simplePos="0" relativeHeight="251662336" behindDoc="0" locked="0" layoutInCell="1" allowOverlap="1" wp14:anchorId="10B4C603" wp14:editId="77889CE2">
            <wp:simplePos x="0" y="0"/>
            <wp:positionH relativeFrom="margin">
              <wp:align>left</wp:align>
            </wp:positionH>
            <wp:positionV relativeFrom="paragraph">
              <wp:posOffset>10088</wp:posOffset>
            </wp:positionV>
            <wp:extent cx="1955800" cy="1732915"/>
            <wp:effectExtent l="0" t="0" r="635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3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2" t="26585" r="21936" b="7067"/>
                    <a:stretch/>
                  </pic:blipFill>
                  <pic:spPr bwMode="auto">
                    <a:xfrm>
                      <a:off x="0" y="0"/>
                      <a:ext cx="195580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33C41" w14:textId="3F4ACC18" w:rsidR="00A83A34" w:rsidRPr="00060ACC" w:rsidRDefault="00A83A34" w:rsidP="001B4A72">
      <w:pPr>
        <w:jc w:val="thaiDistribute"/>
        <w:rPr>
          <w:rFonts w:ascii="Angsana New" w:hAnsi="Angsana New" w:cs="Angsana New"/>
          <w:sz w:val="32"/>
          <w:szCs w:val="28"/>
          <w:cs/>
          <w:lang w:bidi="th-TH"/>
        </w:rPr>
      </w:pP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>“</w:t>
      </w:r>
      <w:r w:rsidRPr="00060ACC">
        <w:rPr>
          <w:rFonts w:ascii="Angsana New" w:hAnsi="Angsana New" w:cs="Angsana New"/>
          <w:sz w:val="32"/>
          <w:szCs w:val="28"/>
          <w:lang w:bidi="th-TH"/>
        </w:rPr>
        <w:t xml:space="preserve"> VNU Asia Pacific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 มองเห็นถึงคุณค่าของการพัฒนาอุตสาหกรรมเกษตรและปศุ</w:t>
      </w:r>
      <w:r w:rsidR="00260991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-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สัตว์ มีการรวมรวมข้อมูลเชิงลึกของห่วงโซ่อาหารครบวงจรผ่านประสบการณ์การจัดงานในอุตสาหกรรมน</w:t>
      </w:r>
      <w:r w:rsidR="00260991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ี้</w:t>
      </w:r>
      <w:r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มากมาย นับเป็นโอกาสอันดีที่ผู้จัดงานทั้งสองจะได้รวมตัวกันเพื่อพัฒนาการจัดงานในตลาดนี้ให้</w:t>
      </w:r>
      <w:r w:rsidR="00260991" w:rsidRPr="00060ACC">
        <w:rPr>
          <w:rFonts w:ascii="Angsana New" w:hAnsi="Angsana New" w:cs="Angsana New" w:hint="cs"/>
          <w:sz w:val="32"/>
          <w:szCs w:val="28"/>
          <w:cs/>
          <w:lang w:bidi="th-TH"/>
        </w:rPr>
        <w:t>โดดเด่นในภูมิภาค</w:t>
      </w:r>
      <w:r w:rsidR="00887947"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ต่อไป” กล่าวโดย </w:t>
      </w:r>
      <w:r w:rsidR="00887947" w:rsidRPr="00060ACC">
        <w:rPr>
          <w:rFonts w:ascii="Angsana New" w:hAnsi="Angsana New" w:cs="Angsana New"/>
          <w:sz w:val="32"/>
          <w:szCs w:val="28"/>
          <w:lang w:bidi="th-TH"/>
        </w:rPr>
        <w:t xml:space="preserve">Mr. Ir. </w:t>
      </w:r>
      <w:proofErr w:type="spellStart"/>
      <w:r w:rsidR="00887947" w:rsidRPr="00060ACC">
        <w:rPr>
          <w:rFonts w:ascii="Angsana New" w:hAnsi="Angsana New" w:cs="Angsana New"/>
          <w:sz w:val="32"/>
          <w:szCs w:val="28"/>
          <w:lang w:bidi="th-TH"/>
        </w:rPr>
        <w:t>Ruri</w:t>
      </w:r>
      <w:proofErr w:type="spellEnd"/>
      <w:r w:rsidR="00887947" w:rsidRPr="00060ACC">
        <w:rPr>
          <w:rFonts w:ascii="Angsana New" w:hAnsi="Angsana New" w:cs="Angsana New"/>
          <w:sz w:val="32"/>
          <w:szCs w:val="28"/>
          <w:lang w:bidi="th-TH"/>
        </w:rPr>
        <w:t xml:space="preserve"> </w:t>
      </w:r>
      <w:proofErr w:type="spellStart"/>
      <w:r w:rsidR="00887947" w:rsidRPr="00060ACC">
        <w:rPr>
          <w:rFonts w:ascii="Angsana New" w:hAnsi="Angsana New" w:cs="Angsana New"/>
          <w:sz w:val="32"/>
          <w:szCs w:val="28"/>
          <w:lang w:bidi="th-TH"/>
        </w:rPr>
        <w:t>Sarasono</w:t>
      </w:r>
      <w:proofErr w:type="spellEnd"/>
      <w:r w:rsidR="00887947" w:rsidRPr="00060ACC">
        <w:rPr>
          <w:rFonts w:ascii="Angsana New" w:hAnsi="Angsana New" w:cs="Angsana New"/>
          <w:sz w:val="32"/>
          <w:szCs w:val="28"/>
          <w:lang w:bidi="th-TH"/>
        </w:rPr>
        <w:t>, MBA.</w:t>
      </w:r>
      <w:r w:rsidR="00887947"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 </w:t>
      </w:r>
      <w:r w:rsidR="00260991" w:rsidRPr="00060ACC">
        <w:rPr>
          <w:rFonts w:ascii="Angsana New" w:hAnsi="Angsana New" w:cs="Angsana New" w:hint="cs"/>
          <w:sz w:val="32"/>
          <w:szCs w:val="28"/>
          <w:cs/>
          <w:lang w:bidi="th-TH"/>
        </w:rPr>
        <w:t xml:space="preserve">กรรมการบริหาร บริษัท </w:t>
      </w:r>
      <w:r w:rsidR="00260991" w:rsidRPr="00060ACC">
        <w:rPr>
          <w:rFonts w:ascii="Angsana New" w:hAnsi="Angsana New" w:cs="Angsana New"/>
          <w:sz w:val="32"/>
          <w:szCs w:val="28"/>
        </w:rPr>
        <w:t>PT Global Permata Perkasa</w:t>
      </w:r>
    </w:p>
    <w:p w14:paraId="5879A52A" w14:textId="3F3E084A" w:rsidR="00FC55BE" w:rsidRPr="00060ACC" w:rsidRDefault="00FC55BE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</w:p>
    <w:p w14:paraId="727CF2E0" w14:textId="4EF78462" w:rsidR="00D66A55" w:rsidRPr="00060ACC" w:rsidRDefault="00D66A55" w:rsidP="001B4A72">
      <w:pPr>
        <w:pStyle w:val="BodyA"/>
        <w:jc w:val="thaiDistribute"/>
        <w:rPr>
          <w:rFonts w:ascii="Angsana New" w:hAnsi="Angsana New" w:cs="Angsana New"/>
          <w:b/>
          <w:bCs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b/>
          <w:bCs/>
          <w:color w:val="auto"/>
          <w:sz w:val="32"/>
          <w:szCs w:val="28"/>
          <w:cs/>
        </w:rPr>
        <w:t>ครอบคลุมห่วงโซ่อาหารของตลาดปศุสัตว์และสัตว์น้ำ</w:t>
      </w:r>
    </w:p>
    <w:p w14:paraId="0C419ADD" w14:textId="19C174FB" w:rsidR="00D66A55" w:rsidRPr="00060ACC" w:rsidRDefault="00D66A55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เพื่อเพิ่มผลตอบแทนการลงทุนให้กับลูกค้าสูงสุด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ILDEX Indonesia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และ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Aquatica Asia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ผนึกกำลังกันนำเสนอเวทีเจรจาธุรกิจที่สมบูรณ์ที่สุดสำหรับห่วงโซ่อาหารนี้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มีการนำเสนอเกี่ยวกับเทคโนโลยี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การพัฒนาปรับปรุงพันธุ์สัตว์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สุขภาพสัตว์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ฟาร์มเลี้ยงสัตว์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อุปกรณ์ภายในฟาร์ม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การแปรรูปเมล็ดพันธุ์และวัตถุดิบที่เป็นส่วนผสมในอาหารสัตว์และสารปรุงแต่ง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การแปรรูปเนื้อปลา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การปรุงรส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การบรรจุหีบห่อ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ระบบทำความเย็นและห้องปฏิบัติการ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การให้บริการด้านการขนส่งสินค้า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การบำบัดน้ำเสียในฟาร์ม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การฟักไข่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ทั้งในธุรกิจปศุสัตว์และสัตว์น้ำ</w:t>
      </w:r>
      <w:r w:rsidRPr="00060ACC">
        <w:rPr>
          <w:rFonts w:ascii="Angsana New" w:hAnsi="Angsana New" w:cs="Angsana New"/>
          <w:color w:val="auto"/>
          <w:sz w:val="32"/>
          <w:szCs w:val="28"/>
          <w:cs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เป็นต้น</w:t>
      </w:r>
    </w:p>
    <w:p w14:paraId="79C487CA" w14:textId="77777777" w:rsidR="007573BA" w:rsidRPr="00060ACC" w:rsidRDefault="007573BA" w:rsidP="001B4A72">
      <w:pPr>
        <w:pStyle w:val="BodyA"/>
        <w:jc w:val="thaiDistribute"/>
        <w:rPr>
          <w:rFonts w:ascii="Angsana New" w:hAnsi="Angsana New" w:cs="Angsana New"/>
          <w:color w:val="auto"/>
          <w:sz w:val="10"/>
          <w:szCs w:val="8"/>
        </w:rPr>
      </w:pPr>
    </w:p>
    <w:p w14:paraId="3470A7B8" w14:textId="2DB1873E" w:rsidR="007573BA" w:rsidRPr="00060ACC" w:rsidRDefault="007573BA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การจัดงานครอบคลุมพื้นที่กว่า 10,000 ตารางเมตรของ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 Indonesia Convention Exhibition (ICE)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ณ กรุงจาการ์ตา  ตั้งแต่งานเมื่อปีพ.ศ. 2561 งาน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ILDEX Indonesia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ได้ต้อนรับผู้ซื้อรายสำคัญจากทั่วเอเชียมาก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กว่า 200 รายที่เป็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นผู้ซื้อชั้นแนวหน้าที่ผ่าน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การเลือกสรรคุณภาพและความต้องการ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เพื่อจับคู่ธุรกิจภายใน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งานกับผู้ประกอบการของ</w:t>
      </w:r>
      <w:r w:rsidR="00260991" w:rsidRPr="00060ACC">
        <w:rPr>
          <w:rFonts w:ascii="Angsana New" w:hAnsi="Angsana New" w:cs="Angsana New"/>
          <w:color w:val="auto"/>
          <w:sz w:val="32"/>
          <w:szCs w:val="28"/>
        </w:rPr>
        <w:t xml:space="preserve"> ILDEX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ผ่านโครงการ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Hosted Buyer Program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(โปรแกรมสำคับผู้ซื้อรายสำคัญ) ซึ่งในปี พ.ศ. 2564 งาน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 ILDEX Indonesia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และ งาน </w:t>
      </w:r>
      <w:proofErr w:type="spellStart"/>
      <w:r w:rsidRPr="00060ACC">
        <w:rPr>
          <w:rFonts w:ascii="Angsana New" w:hAnsi="Angsana New" w:cs="Angsana New"/>
          <w:color w:val="auto"/>
          <w:sz w:val="32"/>
          <w:szCs w:val="28"/>
        </w:rPr>
        <w:t>Aquatica</w:t>
      </w:r>
      <w:proofErr w:type="spellEnd"/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 Asia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จะจัดงาน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lastRenderedPageBreak/>
        <w:t xml:space="preserve">ข้างเคียงกัน 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โดย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กลุ่มผู้ซื้อในครั้งนี้จะมุ่งเน้นไปทั้งภาคปศุสัตว์และสัตว์น้ำ เพื่อให้สอดรับการประเภทของธุรกิ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จที่เพิ่มมากขึ้น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 xml:space="preserve">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ซึ่งทางผู้จัดได้วางแผนที่จะจัดเตรียมโปรแกรมต้อนรับผู้ซื้อจากทั่วเอเชียพร้อมด้วยสิทธิพิเศษมากมาย</w:t>
      </w:r>
    </w:p>
    <w:p w14:paraId="00027BFE" w14:textId="77777777" w:rsidR="007573BA" w:rsidRPr="00060ACC" w:rsidRDefault="007573BA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</w:p>
    <w:p w14:paraId="2D1F2ED8" w14:textId="627F72F5" w:rsidR="007573BA" w:rsidRPr="00060ACC" w:rsidRDefault="007573BA" w:rsidP="001B4A72">
      <w:pPr>
        <w:pStyle w:val="BodyA"/>
        <w:jc w:val="thaiDistribute"/>
        <w:rPr>
          <w:rFonts w:ascii="Angsana New" w:hAnsi="Angsana New" w:cs="Angsana New"/>
          <w:b/>
          <w:bCs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b/>
          <w:bCs/>
          <w:color w:val="auto"/>
          <w:sz w:val="32"/>
          <w:szCs w:val="28"/>
          <w:cs/>
        </w:rPr>
        <w:t xml:space="preserve">ความสำเร็จที่ผ่านมาของ </w:t>
      </w:r>
      <w:r w:rsidRPr="00060ACC">
        <w:rPr>
          <w:rFonts w:ascii="Angsana New" w:hAnsi="Angsana New" w:cs="Angsana New"/>
          <w:b/>
          <w:bCs/>
          <w:color w:val="auto"/>
          <w:sz w:val="32"/>
          <w:szCs w:val="28"/>
        </w:rPr>
        <w:t xml:space="preserve">ILDEX Indonesia 2019 </w:t>
      </w:r>
    </w:p>
    <w:p w14:paraId="09426BE0" w14:textId="0E9E28FF" w:rsidR="00D66A55" w:rsidRPr="00060ACC" w:rsidRDefault="007573BA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เมื่อปี พ.ศ. 2562 งาน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ILDEX Indonesia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ประสบความสำเร็จมากเป็นประวัติการณ์</w:t>
      </w:r>
      <w:r w:rsidR="0048463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ด้วยจำนวนผู้เข้าร่วมงานสูงสุดจากปีอื่นๆ ที่ผ่านมาเนื่องจากปรับเปลี่ยนสถานที่จัดงานมายัง </w:t>
      </w:r>
      <w:r w:rsidR="00484637" w:rsidRPr="00060ACC">
        <w:rPr>
          <w:rFonts w:ascii="Angsana New" w:hAnsi="Angsana New" w:cs="Angsana New"/>
          <w:color w:val="auto"/>
          <w:sz w:val="32"/>
          <w:szCs w:val="28"/>
        </w:rPr>
        <w:t>Indonesia Convention Exhibition (ICE)</w:t>
      </w:r>
      <w:r w:rsidR="0048463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ส่งผลให้งานแสดงสินค้ามีการเติบโตอย่างก้าวกระโดดด้วยจำนวนผู้ประกอบการมากกว่า 250 ราย จาก 25 ประเทศซึ่งมากกว่า 73</w:t>
      </w:r>
      <w:r w:rsidR="00484637" w:rsidRPr="00060ACC">
        <w:rPr>
          <w:rFonts w:ascii="Angsana New" w:hAnsi="Angsana New" w:cs="Angsana New"/>
          <w:color w:val="auto"/>
          <w:sz w:val="32"/>
          <w:szCs w:val="28"/>
        </w:rPr>
        <w:t xml:space="preserve">% </w:t>
      </w:r>
      <w:r w:rsidR="0048463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เป็นบริษัทจากต่างประเทศทั้งสิ้น 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ธุรกิจหลักภายในงานมีนำเสนอครอบคลุมธุรกิจ</w:t>
      </w:r>
      <w:r w:rsidR="00ED0166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สุขภาพสัตว์ การจัดการฟาร์มและอุปกรณ์ต่างๆ อาหารสัตว์ ส่วนผสมอาหารสัตว์ การผสมพันธุ์ การฟักไข่และการเพาะสัตว์ การเชือดและกระบวนการต่างๆ ซึ่งมีผู้ซื้อรายสำคัญกว่า 200 รายและเกิดการจับคู่ธุรกิจมากกว่า 80 ครั้งผ่านทางระบบจับคู่ธุรกิจของงาน ในส่วนของผู้เข้าร่วมงาน </w:t>
      </w:r>
      <w:r w:rsidR="00ED0166" w:rsidRPr="00060ACC">
        <w:rPr>
          <w:rFonts w:ascii="Angsana New" w:hAnsi="Angsana New" w:cs="Angsana New"/>
          <w:color w:val="auto"/>
          <w:sz w:val="32"/>
          <w:szCs w:val="28"/>
        </w:rPr>
        <w:t xml:space="preserve">ILDEX Indonesia </w:t>
      </w:r>
      <w:r w:rsidR="00ED0166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ต้อนรับผู้เข้าร่วมงานมากกว่า 12,000 รายจาก 40 ประเทศ และตลอด 3 วันของการจัดงานยังมีการจัดงานประชุมและสัมมนาวิชาการจากหน่วยงานต่างๆ</w:t>
      </w:r>
      <w:r w:rsidR="001529C0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มากกว่า 48 งานสัมมนา</w:t>
      </w:r>
      <w:r w:rsidR="00ED0166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ซึ่งได้รับความสนใจจากผู้เข้าร่วมงานกว่า 2,0</w:t>
      </w:r>
      <w:r w:rsidR="001529C0" w:rsidRPr="00060ACC">
        <w:rPr>
          <w:rFonts w:ascii="Angsana New" w:hAnsi="Angsana New" w:cs="Angsana New" w:hint="cs"/>
          <w:color w:val="auto"/>
          <w:sz w:val="32"/>
          <w:szCs w:val="28"/>
          <w:cs/>
        </w:rPr>
        <w:t>32 รายที่เข้าร่วม</w:t>
      </w:r>
    </w:p>
    <w:p w14:paraId="22810668" w14:textId="77777777" w:rsidR="001529C0" w:rsidRPr="00060ACC" w:rsidRDefault="001529C0" w:rsidP="001B4A72">
      <w:pPr>
        <w:pStyle w:val="BodyA"/>
        <w:jc w:val="thaiDistribute"/>
        <w:rPr>
          <w:rFonts w:ascii="Angsana New" w:hAnsi="Angsana New" w:cs="Angsana New"/>
          <w:color w:val="auto"/>
          <w:sz w:val="32"/>
          <w:szCs w:val="28"/>
        </w:rPr>
      </w:pPr>
    </w:p>
    <w:p w14:paraId="547F51ED" w14:textId="1F2419F8" w:rsidR="00286708" w:rsidRPr="00060ACC" w:rsidRDefault="00673BE1" w:rsidP="001B4A72">
      <w:pPr>
        <w:pStyle w:val="BodyA"/>
        <w:jc w:val="thaiDistribute"/>
        <w:rPr>
          <w:rFonts w:ascii="Angsana New" w:hAnsi="Angsana New" w:cs="Angsana New"/>
          <w:b/>
          <w:bCs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b/>
          <w:bCs/>
          <w:color w:val="auto"/>
          <w:sz w:val="32"/>
          <w:szCs w:val="28"/>
          <w:cs/>
        </w:rPr>
        <w:t xml:space="preserve">ภาพลักษณ์ใหม่ของงาน </w:t>
      </w:r>
      <w:r w:rsidRPr="00060ACC">
        <w:rPr>
          <w:rFonts w:ascii="Angsana New" w:hAnsi="Angsana New" w:cs="Angsana New"/>
          <w:b/>
          <w:bCs/>
          <w:color w:val="auto"/>
          <w:sz w:val="32"/>
          <w:szCs w:val="28"/>
        </w:rPr>
        <w:t xml:space="preserve">ILDEX Indonesia </w:t>
      </w:r>
    </w:p>
    <w:p w14:paraId="5CEB020C" w14:textId="691EEA27" w:rsidR="00CD639F" w:rsidRPr="00060ACC" w:rsidRDefault="00286708" w:rsidP="001B4A72">
      <w:pPr>
        <w:pStyle w:val="BodyA"/>
        <w:pBdr>
          <w:bottom w:val="single" w:sz="4" w:space="2" w:color="auto"/>
        </w:pBdr>
        <w:jc w:val="center"/>
        <w:rPr>
          <w:rFonts w:ascii="Angsana New" w:hAnsi="Angsana New" w:cs="Angsana New"/>
          <w:b/>
          <w:bCs/>
          <w:color w:val="auto"/>
          <w:sz w:val="32"/>
          <w:szCs w:val="28"/>
        </w:rPr>
      </w:pPr>
      <w:r w:rsidRPr="00060ACC">
        <w:rPr>
          <w:rFonts w:ascii="Angsana New" w:hAnsi="Angsana New" w:cs="Angsana New"/>
          <w:b/>
          <w:bCs/>
          <w:noProof/>
          <w:color w:val="auto"/>
          <w:sz w:val="32"/>
          <w:szCs w:val="28"/>
        </w:rPr>
        <w:drawing>
          <wp:inline distT="0" distB="0" distL="0" distR="0" wp14:anchorId="6209B74D" wp14:editId="65A3218D">
            <wp:extent cx="5072332" cy="1705792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V cu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"/>
                    <a:stretch/>
                  </pic:blipFill>
                  <pic:spPr bwMode="auto">
                    <a:xfrm>
                      <a:off x="0" y="0"/>
                      <a:ext cx="5091793" cy="171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CE9B5" w14:textId="64977F73" w:rsidR="00260991" w:rsidRDefault="00673BE1" w:rsidP="001B4A72">
      <w:pPr>
        <w:pStyle w:val="BodyA"/>
        <w:pBdr>
          <w:bottom w:val="single" w:sz="4" w:space="2" w:color="auto"/>
        </w:pBdr>
        <w:jc w:val="thaiDistribute"/>
        <w:rPr>
          <w:rFonts w:ascii="Angsana New" w:hAnsi="Angsana New" w:cs="Angsana New"/>
          <w:color w:val="auto"/>
          <w:sz w:val="32"/>
          <w:szCs w:val="28"/>
        </w:rPr>
      </w:pP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ฝ่ายบริหารของ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VNU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ประกาศการรวมงาน 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ILDEX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เข้าเป็นหนึ่งในงานของ</w:t>
      </w:r>
      <w:r w:rsidRPr="00060ACC">
        <w:rPr>
          <w:rFonts w:ascii="Angsana New" w:hAnsi="Angsana New" w:cs="Angsana New"/>
          <w:color w:val="auto"/>
          <w:sz w:val="32"/>
          <w:szCs w:val="28"/>
        </w:rPr>
        <w:t xml:space="preserve"> VIV Portfolio </w:t>
      </w:r>
      <w:r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เพื่อส่งเสริมและพัฒนาการจัดงานให้เติบโตควบคู่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กันไปตามพันธกิจของ 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 xml:space="preserve">VIV 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ในการเชื่อมโยงและสร้างเครือข่ายของภาคธุรกิจตั้งแต่เมล็ดพันธุ์จนถึงอาหาร ในฐานะที่เป็นส่วนหนึ่งของเครือข่าย 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 xml:space="preserve">VIV 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งาน 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 xml:space="preserve">ILDEX 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จะสามารถขยายเครือข่ายของปศุสัตว์และสัตว์น้ำในตลาดอินโดนีเซียและเวียดนามได้อย่างสมบูรณ์ ยิ่งไปกว่านั้นในปีนี้ทาง 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 xml:space="preserve">VIV 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มีการปรับภาพลักษณ์ใหม่ในตราสัญลักษณ์ประจำของงาน เช่นเดียวกันกับงานในเครือข่าย โดยมีการนำสัญลักษณ์เพชรของ 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 xml:space="preserve">VIV 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มารวมกับโบราณสถานประจำชาติของอินโดนีเซียอย่างบุโรพุทโธ กลายเป็นตราสัญลักษณ์ใหม่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และปรับภาพลักษณ์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ของงาน 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>ILDEX Indonesia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ใหม่ทั้งหมด 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งานจะจัดขึ้นระหว่างวันที่ 15-17 กันยายน พ.ศ. 2564 ณ </w:t>
      </w:r>
      <w:r w:rsidR="00657B47" w:rsidRPr="00060ACC">
        <w:rPr>
          <w:rFonts w:ascii="Angsana New" w:hAnsi="Angsana New" w:cs="Angsana New"/>
          <w:color w:val="auto"/>
          <w:sz w:val="32"/>
          <w:szCs w:val="28"/>
        </w:rPr>
        <w:t>Indonesia Convention Exhibition (ICE)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ณ กรุงจาการ์ตา ประเทศอินโดนีเซีย </w:t>
      </w:r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>สอบถามข้อมูลเพิ่มเติม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ที่ </w:t>
      </w:r>
      <w:hyperlink r:id="rId11" w:history="1"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www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  <w:cs/>
          </w:rPr>
          <w:t>.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ildex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  <w:cs/>
          </w:rPr>
          <w:t>-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indonesia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  <w:cs/>
          </w:rPr>
          <w:t>.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com</w:t>
        </w:r>
      </w:hyperlink>
      <w:r w:rsidR="00657B47" w:rsidRPr="00060ACC">
        <w:rPr>
          <w:rFonts w:ascii="Angsana New" w:hAnsi="Angsana New" w:cs="Angsana New"/>
          <w:color w:val="auto"/>
          <w:sz w:val="32"/>
          <w:szCs w:val="28"/>
        </w:rPr>
        <w:t xml:space="preserve"> | </w:t>
      </w:r>
      <w:hyperlink w:history="1"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www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  <w:cs/>
          </w:rPr>
          <w:t>.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aquaticaasia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  <w:cs/>
          </w:rPr>
          <w:t>.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com |</w:t>
        </w:r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  <w:cs/>
          </w:rPr>
          <w:t xml:space="preserve"> </w:t>
        </w:r>
        <w:r w:rsidR="00657B47" w:rsidRPr="00060ACC">
          <w:rPr>
            <w:rStyle w:val="Hyperlink"/>
            <w:rFonts w:ascii="Angsana New" w:hAnsi="Angsana New" w:cs="Angsana New" w:hint="cs"/>
            <w:color w:val="auto"/>
            <w:sz w:val="32"/>
            <w:szCs w:val="28"/>
            <w:u w:val="none"/>
            <w:cs/>
          </w:rPr>
          <w:t>โทร</w:t>
        </w:r>
      </w:hyperlink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>. 02-1116611</w:t>
      </w:r>
      <w:r w:rsidR="001B4A72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หรือ</w:t>
      </w:r>
      <w:r w:rsidR="00657B47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</w:t>
      </w:r>
      <w:hyperlink r:id="rId12" w:history="1">
        <w:r w:rsidR="00657B47" w:rsidRPr="00060ACC">
          <w:rPr>
            <w:rStyle w:val="Hyperlink"/>
            <w:rFonts w:ascii="Angsana New" w:hAnsi="Angsana New" w:cs="Angsana New"/>
            <w:color w:val="auto"/>
            <w:sz w:val="32"/>
            <w:szCs w:val="28"/>
            <w:u w:val="none"/>
          </w:rPr>
          <w:t>ildex@vnuasiapacific.com</w:t>
        </w:r>
      </w:hyperlink>
      <w:r w:rsidR="00260991" w:rsidRPr="00060ACC">
        <w:rPr>
          <w:rFonts w:ascii="Angsana New" w:hAnsi="Angsana New" w:cs="Angsana New" w:hint="cs"/>
          <w:color w:val="auto"/>
          <w:sz w:val="32"/>
          <w:szCs w:val="28"/>
          <w:cs/>
        </w:rPr>
        <w:t xml:space="preserve"> </w:t>
      </w:r>
    </w:p>
    <w:p w14:paraId="6A6C2805" w14:textId="77777777" w:rsidR="00DF245B" w:rsidRPr="00060ACC" w:rsidRDefault="00DF245B" w:rsidP="001B4A72">
      <w:pPr>
        <w:pStyle w:val="BodyA"/>
        <w:pBdr>
          <w:bottom w:val="single" w:sz="4" w:space="2" w:color="auto"/>
        </w:pBdr>
        <w:jc w:val="thaiDistribute"/>
        <w:rPr>
          <w:rFonts w:ascii="Angsana New" w:hAnsi="Angsana New" w:cs="Angsana New"/>
          <w:color w:val="auto"/>
          <w:sz w:val="32"/>
          <w:szCs w:val="28"/>
        </w:rPr>
      </w:pPr>
    </w:p>
    <w:sectPr w:rsidR="00DF245B" w:rsidRPr="00060ACC" w:rsidSect="004732C4">
      <w:headerReference w:type="even" r:id="rId13"/>
      <w:headerReference w:type="default" r:id="rId14"/>
      <w:footerReference w:type="even" r:id="rId15"/>
      <w:footerReference w:type="default" r:id="rId16"/>
      <w:pgSz w:w="11900" w:h="16840"/>
      <w:pgMar w:top="1134" w:right="1134" w:bottom="1134" w:left="1134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48AA6" w14:textId="77777777" w:rsidR="002D068B" w:rsidRDefault="002D068B">
      <w:r>
        <w:separator/>
      </w:r>
    </w:p>
  </w:endnote>
  <w:endnote w:type="continuationSeparator" w:id="0">
    <w:p w14:paraId="01B0F41C" w14:textId="77777777" w:rsidR="002D068B" w:rsidRDefault="002D0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Arial"/>
    <w:panose1 w:val="02000506040000020004"/>
    <w:charset w:val="00"/>
    <w:family w:val="auto"/>
    <w:pitch w:val="variable"/>
    <w:sig w:usb0="A00000AF" w:usb1="40000048" w:usb2="00000000" w:usb3="00000000" w:csb0="0000011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B0B79" w14:textId="1799ECCD" w:rsidR="004732C4" w:rsidRDefault="00756746" w:rsidP="004732C4">
    <w:pPr>
      <w:pStyle w:val="Footer"/>
      <w:tabs>
        <w:tab w:val="clear" w:pos="4680"/>
        <w:tab w:val="clear" w:pos="9360"/>
        <w:tab w:val="left" w:pos="3899"/>
      </w:tabs>
      <w:jc w:val="center"/>
    </w:pPr>
    <w:r>
      <w:rPr>
        <w:noProof/>
        <w:lang w:bidi="th-TH"/>
      </w:rPr>
      <w:drawing>
        <wp:inline distT="0" distB="0" distL="0" distR="0" wp14:anchorId="260C0137" wp14:editId="3597574C">
          <wp:extent cx="1669774" cy="286247"/>
          <wp:effectExtent l="0" t="0" r="0" b="0"/>
          <wp:docPr id="7" name="officeArt object" descr="VNU_Logotype_ASIA_PACIFIC_RGB_final_draw_2019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NU_Logotype_ASIA_PACIFIC_RGB_final_draw_20190929.png" descr="VNU_Logotype_ASIA_PACIFIC_RGB_final_draw_2019092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724" cy="296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</w:t>
    </w:r>
    <w:r w:rsidR="00F0063D">
      <w:rPr>
        <w:noProof/>
        <w:lang w:bidi="th-TH"/>
      </w:rPr>
      <w:drawing>
        <wp:inline distT="0" distB="0" distL="0" distR="0" wp14:anchorId="071E3298" wp14:editId="2C879496">
          <wp:extent cx="1090531" cy="563526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gpp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0" b="12893"/>
                  <a:stretch/>
                </pic:blipFill>
                <pic:spPr bwMode="auto">
                  <a:xfrm>
                    <a:off x="0" y="0"/>
                    <a:ext cx="1116193" cy="576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8229CC" w14:textId="6388B7C0" w:rsidR="004732C4" w:rsidRDefault="004732C4" w:rsidP="004732C4">
    <w:pPr>
      <w:pStyle w:val="Footer"/>
      <w:tabs>
        <w:tab w:val="clear" w:pos="4680"/>
        <w:tab w:val="clear" w:pos="9360"/>
        <w:tab w:val="left" w:pos="3899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5F538" w14:textId="1F4A125F" w:rsidR="00803A97" w:rsidRDefault="00756746">
    <w:pPr>
      <w:pStyle w:val="HeaderFooter"/>
      <w:tabs>
        <w:tab w:val="clear" w:pos="9020"/>
        <w:tab w:val="center" w:pos="4819"/>
        <w:tab w:val="right" w:pos="9612"/>
      </w:tabs>
      <w:jc w:val="center"/>
    </w:pPr>
    <w:r>
      <w:rPr>
        <w:noProof/>
      </w:rPr>
      <w:t xml:space="preserve">          </w:t>
    </w:r>
    <w:r>
      <w:rPr>
        <w:noProof/>
      </w:rPr>
      <w:drawing>
        <wp:inline distT="0" distB="0" distL="0" distR="0" wp14:anchorId="5A62279E" wp14:editId="0296B04B">
          <wp:extent cx="1669774" cy="286247"/>
          <wp:effectExtent l="0" t="0" r="0" b="0"/>
          <wp:docPr id="3" name="officeArt object" descr="VNU_Logotype_ASIA_PACIFIC_RGB_final_draw_201909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NU_Logotype_ASIA_PACIFIC_RGB_final_draw_20190929.png" descr="VNU_Logotype_ASIA_PACIFIC_RGB_final_draw_2019092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724" cy="2961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8B0DB3">
      <w:rPr>
        <w:noProof/>
      </w:rPr>
      <w:drawing>
        <wp:inline distT="0" distB="0" distL="0" distR="0" wp14:anchorId="77AF7E2E" wp14:editId="55BDA0AC">
          <wp:extent cx="1090531" cy="563526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gpp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0" b="12893"/>
                  <a:stretch/>
                </pic:blipFill>
                <pic:spPr bwMode="auto">
                  <a:xfrm>
                    <a:off x="0" y="0"/>
                    <a:ext cx="1116193" cy="576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B7D6013" w14:textId="4B0E3132" w:rsidR="000835D0" w:rsidRDefault="000835D0">
    <w:pPr>
      <w:pStyle w:val="HeaderFooter"/>
      <w:tabs>
        <w:tab w:val="clear" w:pos="9020"/>
        <w:tab w:val="center" w:pos="4819"/>
        <w:tab w:val="right" w:pos="9612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F025F" w14:textId="77777777" w:rsidR="002D068B" w:rsidRDefault="002D068B">
      <w:r>
        <w:separator/>
      </w:r>
    </w:p>
  </w:footnote>
  <w:footnote w:type="continuationSeparator" w:id="0">
    <w:p w14:paraId="0EC628EB" w14:textId="77777777" w:rsidR="002D068B" w:rsidRDefault="002D0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E2917" w14:textId="58E09441" w:rsidR="00756746" w:rsidRDefault="00756746" w:rsidP="00756746">
    <w:pPr>
      <w:pStyle w:val="Header"/>
      <w:jc w:val="center"/>
    </w:pPr>
    <w:r>
      <w:rPr>
        <w:noProof/>
        <w:lang w:bidi="th-TH"/>
      </w:rPr>
      <w:drawing>
        <wp:inline distT="0" distB="0" distL="0" distR="0" wp14:anchorId="72B1F292" wp14:editId="2FB3C540">
          <wp:extent cx="1307151" cy="8953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dex_indonesia_logotype_2lines_show_center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7" r="18514"/>
                  <a:stretch/>
                </pic:blipFill>
                <pic:spPr bwMode="auto">
                  <a:xfrm>
                    <a:off x="0" y="0"/>
                    <a:ext cx="1350159" cy="92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bidi="th-TH"/>
      </w:rPr>
      <w:drawing>
        <wp:inline distT="0" distB="0" distL="0" distR="0" wp14:anchorId="3AA477DA" wp14:editId="4CAC2097">
          <wp:extent cx="990292" cy="930275"/>
          <wp:effectExtent l="0" t="0" r="635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9278" t="19934" r="29610" b="11406"/>
                  <a:stretch/>
                </pic:blipFill>
                <pic:spPr bwMode="auto">
                  <a:xfrm>
                    <a:off x="0" y="0"/>
                    <a:ext cx="990600" cy="930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0E77D0" w14:textId="77777777" w:rsidR="00756746" w:rsidRDefault="00756746" w:rsidP="00756746">
    <w:pPr>
      <w:pStyle w:val="HeaderFooter"/>
      <w:tabs>
        <w:tab w:val="clear" w:pos="9020"/>
        <w:tab w:val="center" w:pos="4819"/>
        <w:tab w:val="right" w:pos="9612"/>
      </w:tabs>
      <w:jc w:val="center"/>
      <w:rPr>
        <w:color w:val="808080" w:themeColor="background1" w:themeShade="80"/>
        <w:sz w:val="20"/>
        <w:szCs w:val="20"/>
      </w:rPr>
    </w:pPr>
  </w:p>
  <w:p w14:paraId="7C02D163" w14:textId="77777777" w:rsidR="00657B47" w:rsidRPr="00193D1F" w:rsidRDefault="00657B47" w:rsidP="00657B47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Browallia New"/>
        <w:color w:val="808080" w:themeColor="background1" w:themeShade="80"/>
        <w:sz w:val="18"/>
        <w:szCs w:val="22"/>
      </w:rPr>
    </w:pPr>
    <w:r>
      <w:rPr>
        <w:rFonts w:ascii="Arial" w:hAnsi="Arial" w:cs="Browallia New" w:hint="cs"/>
        <w:color w:val="808080" w:themeColor="background1" w:themeShade="80"/>
        <w:sz w:val="18"/>
        <w:szCs w:val="22"/>
        <w:cs/>
      </w:rPr>
      <w:t>ข่าวประชาสัมพันธ์ กรุณาตีพิมพ์โดยทันที</w:t>
    </w:r>
  </w:p>
  <w:p w14:paraId="26EDBCCF" w14:textId="77777777" w:rsidR="00756746" w:rsidRDefault="00756746" w:rsidP="00756746">
    <w:pPr>
      <w:pStyle w:val="Header"/>
      <w:jc w:val="center"/>
      <w:rPr>
        <w:lang w:bidi="th-T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BFF68" w14:textId="54B1B606" w:rsidR="000835D0" w:rsidRDefault="00B43D2D">
    <w:pPr>
      <w:pStyle w:val="HeaderFooter"/>
      <w:tabs>
        <w:tab w:val="clear" w:pos="9020"/>
        <w:tab w:val="center" w:pos="4819"/>
        <w:tab w:val="right" w:pos="9612"/>
      </w:tabs>
    </w:pPr>
    <w:r>
      <w:tab/>
    </w:r>
    <w:r w:rsidR="00803A97">
      <w:rPr>
        <w:noProof/>
      </w:rPr>
      <w:drawing>
        <wp:inline distT="0" distB="0" distL="0" distR="0" wp14:anchorId="75238C50" wp14:editId="5ED5435E">
          <wp:extent cx="1307151" cy="8953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dex_indonesia_logotype_2lines_show_center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7" r="18514"/>
                  <a:stretch/>
                </pic:blipFill>
                <pic:spPr bwMode="auto">
                  <a:xfrm>
                    <a:off x="0" y="0"/>
                    <a:ext cx="1350159" cy="92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56746" w:rsidRPr="00756746">
      <w:rPr>
        <w:noProof/>
      </w:rPr>
      <w:t xml:space="preserve"> </w:t>
    </w:r>
    <w:r w:rsidR="00657B47">
      <w:rPr>
        <w:noProof/>
      </w:rPr>
      <w:drawing>
        <wp:inline distT="0" distB="0" distL="0" distR="0" wp14:anchorId="40A0ED4E" wp14:editId="6D0D52C7">
          <wp:extent cx="897147" cy="89789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QUATICA ASIA LOG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439" cy="910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E22607" w14:textId="77777777" w:rsidR="00190C50" w:rsidRDefault="00190C50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color w:val="808080" w:themeColor="background1" w:themeShade="80"/>
        <w:sz w:val="20"/>
        <w:szCs w:val="20"/>
      </w:rPr>
    </w:pPr>
  </w:p>
  <w:p w14:paraId="57D9ADF0" w14:textId="58299646" w:rsidR="00803A97" w:rsidRPr="00193D1F" w:rsidRDefault="00193D1F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Browallia New"/>
        <w:color w:val="808080" w:themeColor="background1" w:themeShade="80"/>
        <w:sz w:val="18"/>
        <w:szCs w:val="22"/>
      </w:rPr>
    </w:pPr>
    <w:r>
      <w:rPr>
        <w:rFonts w:ascii="Arial" w:hAnsi="Arial" w:cs="Browallia New" w:hint="cs"/>
        <w:color w:val="808080" w:themeColor="background1" w:themeShade="80"/>
        <w:sz w:val="18"/>
        <w:szCs w:val="22"/>
        <w:cs/>
      </w:rPr>
      <w:t>ข่าวประชาสัมพันธ์ กรุณาตีพิมพ์โดยทันที</w:t>
    </w:r>
  </w:p>
  <w:p w14:paraId="4FF0AB8A" w14:textId="77777777" w:rsidR="002861D2" w:rsidRPr="00D82171" w:rsidRDefault="002861D2" w:rsidP="00190C50">
    <w:pPr>
      <w:pStyle w:val="HeaderFooter"/>
      <w:tabs>
        <w:tab w:val="clear" w:pos="9020"/>
        <w:tab w:val="center" w:pos="4819"/>
        <w:tab w:val="right" w:pos="9612"/>
      </w:tabs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5D0"/>
    <w:rsid w:val="00035ADB"/>
    <w:rsid w:val="00043EEB"/>
    <w:rsid w:val="000508A6"/>
    <w:rsid w:val="00054E57"/>
    <w:rsid w:val="00060ACC"/>
    <w:rsid w:val="000835D0"/>
    <w:rsid w:val="00107D71"/>
    <w:rsid w:val="001249FA"/>
    <w:rsid w:val="00144EDF"/>
    <w:rsid w:val="001529C0"/>
    <w:rsid w:val="001818C9"/>
    <w:rsid w:val="00190C50"/>
    <w:rsid w:val="0019312D"/>
    <w:rsid w:val="00193D1F"/>
    <w:rsid w:val="0019476A"/>
    <w:rsid w:val="001A37E4"/>
    <w:rsid w:val="001B4A72"/>
    <w:rsid w:val="001F5599"/>
    <w:rsid w:val="00214425"/>
    <w:rsid w:val="0021640E"/>
    <w:rsid w:val="00260991"/>
    <w:rsid w:val="00261F3F"/>
    <w:rsid w:val="002861D2"/>
    <w:rsid w:val="00286708"/>
    <w:rsid w:val="002A5E04"/>
    <w:rsid w:val="002C29B7"/>
    <w:rsid w:val="002D068B"/>
    <w:rsid w:val="002E6057"/>
    <w:rsid w:val="002F1236"/>
    <w:rsid w:val="0032026F"/>
    <w:rsid w:val="00322158"/>
    <w:rsid w:val="00325455"/>
    <w:rsid w:val="00337715"/>
    <w:rsid w:val="00365E16"/>
    <w:rsid w:val="00371A28"/>
    <w:rsid w:val="003724C2"/>
    <w:rsid w:val="00390B65"/>
    <w:rsid w:val="003946AD"/>
    <w:rsid w:val="003B0700"/>
    <w:rsid w:val="003B37B8"/>
    <w:rsid w:val="003C3B82"/>
    <w:rsid w:val="003C505A"/>
    <w:rsid w:val="003D743D"/>
    <w:rsid w:val="003E7464"/>
    <w:rsid w:val="00413B2B"/>
    <w:rsid w:val="00434C18"/>
    <w:rsid w:val="004732C4"/>
    <w:rsid w:val="00484637"/>
    <w:rsid w:val="00487A44"/>
    <w:rsid w:val="00492286"/>
    <w:rsid w:val="004A1827"/>
    <w:rsid w:val="004A1A88"/>
    <w:rsid w:val="004A2510"/>
    <w:rsid w:val="004A7F27"/>
    <w:rsid w:val="004C0DB3"/>
    <w:rsid w:val="004F3C95"/>
    <w:rsid w:val="00500108"/>
    <w:rsid w:val="00507DEF"/>
    <w:rsid w:val="0055416B"/>
    <w:rsid w:val="005601A8"/>
    <w:rsid w:val="00572AEE"/>
    <w:rsid w:val="005B489A"/>
    <w:rsid w:val="005B5EAA"/>
    <w:rsid w:val="005F0081"/>
    <w:rsid w:val="006314FC"/>
    <w:rsid w:val="00645328"/>
    <w:rsid w:val="00657B47"/>
    <w:rsid w:val="0066650C"/>
    <w:rsid w:val="00673BE1"/>
    <w:rsid w:val="006A5173"/>
    <w:rsid w:val="006D0005"/>
    <w:rsid w:val="006D4EB4"/>
    <w:rsid w:val="00710970"/>
    <w:rsid w:val="0071626E"/>
    <w:rsid w:val="00756746"/>
    <w:rsid w:val="007573BA"/>
    <w:rsid w:val="00762052"/>
    <w:rsid w:val="00774409"/>
    <w:rsid w:val="007E6169"/>
    <w:rsid w:val="00803A97"/>
    <w:rsid w:val="0080653D"/>
    <w:rsid w:val="008178BA"/>
    <w:rsid w:val="0082031D"/>
    <w:rsid w:val="00824260"/>
    <w:rsid w:val="0082583D"/>
    <w:rsid w:val="00886084"/>
    <w:rsid w:val="00887947"/>
    <w:rsid w:val="00890B18"/>
    <w:rsid w:val="008B0DB3"/>
    <w:rsid w:val="008E76DE"/>
    <w:rsid w:val="00933BA0"/>
    <w:rsid w:val="0094633B"/>
    <w:rsid w:val="00950631"/>
    <w:rsid w:val="0096711E"/>
    <w:rsid w:val="0097659D"/>
    <w:rsid w:val="00985716"/>
    <w:rsid w:val="00990C69"/>
    <w:rsid w:val="009A5B0D"/>
    <w:rsid w:val="009A63F9"/>
    <w:rsid w:val="009B05EB"/>
    <w:rsid w:val="009B60C1"/>
    <w:rsid w:val="009E0C92"/>
    <w:rsid w:val="00A024D7"/>
    <w:rsid w:val="00A224B1"/>
    <w:rsid w:val="00A70475"/>
    <w:rsid w:val="00A77420"/>
    <w:rsid w:val="00A80BEF"/>
    <w:rsid w:val="00A83A34"/>
    <w:rsid w:val="00A95549"/>
    <w:rsid w:val="00AA3E0C"/>
    <w:rsid w:val="00AB4D3C"/>
    <w:rsid w:val="00AC148C"/>
    <w:rsid w:val="00AD44A8"/>
    <w:rsid w:val="00B27331"/>
    <w:rsid w:val="00B328FE"/>
    <w:rsid w:val="00B43D2D"/>
    <w:rsid w:val="00B67487"/>
    <w:rsid w:val="00BA00B6"/>
    <w:rsid w:val="00BC28FB"/>
    <w:rsid w:val="00BD0AE9"/>
    <w:rsid w:val="00BD3DB6"/>
    <w:rsid w:val="00BF50CD"/>
    <w:rsid w:val="00BF5A87"/>
    <w:rsid w:val="00C0555D"/>
    <w:rsid w:val="00C4047B"/>
    <w:rsid w:val="00C42448"/>
    <w:rsid w:val="00C46A13"/>
    <w:rsid w:val="00C50482"/>
    <w:rsid w:val="00C65376"/>
    <w:rsid w:val="00C92391"/>
    <w:rsid w:val="00C94532"/>
    <w:rsid w:val="00CA1CBE"/>
    <w:rsid w:val="00CA569F"/>
    <w:rsid w:val="00CA7B45"/>
    <w:rsid w:val="00CD2644"/>
    <w:rsid w:val="00CD639F"/>
    <w:rsid w:val="00CF5115"/>
    <w:rsid w:val="00D01270"/>
    <w:rsid w:val="00D0736C"/>
    <w:rsid w:val="00D179B1"/>
    <w:rsid w:val="00D42CB7"/>
    <w:rsid w:val="00D45843"/>
    <w:rsid w:val="00D5383A"/>
    <w:rsid w:val="00D60D49"/>
    <w:rsid w:val="00D66A55"/>
    <w:rsid w:val="00D80DE6"/>
    <w:rsid w:val="00D82171"/>
    <w:rsid w:val="00DD6E4C"/>
    <w:rsid w:val="00DF245B"/>
    <w:rsid w:val="00E34CEB"/>
    <w:rsid w:val="00ED0166"/>
    <w:rsid w:val="00ED4FAD"/>
    <w:rsid w:val="00EE4952"/>
    <w:rsid w:val="00F0063D"/>
    <w:rsid w:val="00F7700C"/>
    <w:rsid w:val="00F9046E"/>
    <w:rsid w:val="00FA1D16"/>
    <w:rsid w:val="00FC4CEF"/>
    <w:rsid w:val="00FC55BE"/>
    <w:rsid w:val="00FD2655"/>
    <w:rsid w:val="00FE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6B9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5B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u w:color="000000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803A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A97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03A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A97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8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83D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D26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644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644"/>
    <w:rPr>
      <w:b/>
      <w:bCs/>
      <w:lang w:bidi="ar-SA"/>
    </w:rPr>
  </w:style>
  <w:style w:type="paragraph" w:styleId="Revision">
    <w:name w:val="Revision"/>
    <w:hidden/>
    <w:uiPriority w:val="99"/>
    <w:semiHidden/>
    <w:rsid w:val="00CD26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9857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C3B82"/>
    <w:rPr>
      <w:color w:val="FF00FF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90B65"/>
    <w:pPr>
      <w:spacing w:after="200"/>
    </w:pPr>
    <w:rPr>
      <w:i/>
      <w:iCs/>
      <w:color w:val="A7A7A7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A5B0D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3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4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6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7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3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36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53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4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0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45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ildex@vnuasiapacific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ldex-indonesia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74D79-B5D7-48E9-84F6-7213292B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Saengtip Wongboonma</dc:creator>
  <cp:keywords/>
  <cp:lastModifiedBy>Saengtip Wongboonma</cp:lastModifiedBy>
  <cp:revision>2</cp:revision>
  <cp:lastPrinted>2020-08-13T07:58:00Z</cp:lastPrinted>
  <dcterms:created xsi:type="dcterms:W3CDTF">2020-08-14T03:22:00Z</dcterms:created>
  <dcterms:modified xsi:type="dcterms:W3CDTF">2020-08-14T03:22:00Z</dcterms:modified>
</cp:coreProperties>
</file>